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D6" w:rsidRDefault="000E57D6" w:rsidP="000E57D6">
      <w:pPr>
        <w:pStyle w:val="Heading2"/>
      </w:pPr>
      <w:bookmarkStart w:id="0" w:name="_Toc381548458"/>
      <w:bookmarkStart w:id="1" w:name="_Toc350692341"/>
      <w:r>
        <w:t>Template for a Code of Research Ethics</w:t>
      </w:r>
      <w:bookmarkEnd w:id="0"/>
    </w:p>
    <w:p w:rsidR="000E57D6" w:rsidRDefault="000E57D6" w:rsidP="000E57D6">
      <w:pPr>
        <w:pStyle w:val="BodyText"/>
      </w:pPr>
      <w:r>
        <w:t>(</w:t>
      </w:r>
      <w:r w:rsidRPr="00596F00">
        <w:t>First Nation</w:t>
      </w:r>
      <w:r>
        <w:t>s Centre 2007, 11-20; adapted with permission</w:t>
      </w:r>
      <w:r w:rsidRPr="00596F00">
        <w:t>)</w:t>
      </w:r>
    </w:p>
    <w:p w:rsidR="000E57D6" w:rsidRDefault="000E57D6" w:rsidP="000E57D6">
      <w:pPr>
        <w:pStyle w:val="ListNumber1"/>
        <w:numPr>
          <w:ilvl w:val="0"/>
          <w:numId w:val="17"/>
        </w:numPr>
      </w:pPr>
      <w:r>
        <w:t>Introduction</w:t>
      </w:r>
    </w:p>
    <w:p w:rsidR="000E57D6" w:rsidRDefault="000E57D6" w:rsidP="000E57D6">
      <w:pPr>
        <w:pStyle w:val="ListNumber1NewPara"/>
      </w:pPr>
      <w:r>
        <w:t>The introduction identifies the First Nation community or organization and the types of activities (i.e., research) affected by the code. It summarizes the obligations and responsibilities of those undertaking research within the community. The introduction also provides background information about the development of the code, including the reason it was developed and who was involved; the underlying principles; and intended uses. The Research Committee identified in the introduction may also be given the responsibility to fully oversee the community-based research, including documenting approved projects.</w:t>
      </w:r>
    </w:p>
    <w:p w:rsidR="000E57D6" w:rsidRDefault="000E57D6" w:rsidP="000E57D6">
      <w:pPr>
        <w:pStyle w:val="ListNumber1"/>
        <w:numPr>
          <w:ilvl w:val="0"/>
          <w:numId w:val="17"/>
        </w:numPr>
      </w:pPr>
      <w:r>
        <w:t>Purpose</w:t>
      </w:r>
    </w:p>
    <w:p w:rsidR="000E57D6" w:rsidRDefault="000E57D6" w:rsidP="000E57D6">
      <w:pPr>
        <w:pStyle w:val="ListNumber1NewPara"/>
      </w:pPr>
      <w:r>
        <w:t>Under this heading, the purpose of the code is established. This may include information on what the code will address as well as identifying the objectives of the code.</w:t>
      </w:r>
    </w:p>
    <w:p w:rsidR="000E57D6" w:rsidRDefault="000E57D6" w:rsidP="000E57D6">
      <w:pPr>
        <w:pStyle w:val="ListNumber1"/>
        <w:numPr>
          <w:ilvl w:val="0"/>
          <w:numId w:val="17"/>
        </w:numPr>
      </w:pPr>
      <w:r>
        <w:t>Policy Statement</w:t>
      </w:r>
    </w:p>
    <w:p w:rsidR="000E57D6" w:rsidRDefault="000E57D6" w:rsidP="000E57D6">
      <w:pPr>
        <w:pStyle w:val="ListNumber1NewPara"/>
      </w:pPr>
      <w:r>
        <w:t xml:space="preserve">The policy statement identifies the rationale for the code and the expected research policy goals. Goals should benefit the community and individuals and strive to empower communities through capacity development (research expertise), cultural development and preservation, and other community interests. It also informs the public of the communities’ policies for the regulation of research. It should reflect the attitudes, beliefs, values, principles, and cultural traditions of the First Nation towards research. </w:t>
      </w:r>
    </w:p>
    <w:p w:rsidR="000E57D6" w:rsidRDefault="000E57D6" w:rsidP="000E57D6">
      <w:pPr>
        <w:pStyle w:val="ListNumber1"/>
        <w:numPr>
          <w:ilvl w:val="0"/>
          <w:numId w:val="17"/>
        </w:numPr>
      </w:pPr>
      <w:r>
        <w:t>Guiding Principles</w:t>
      </w:r>
    </w:p>
    <w:p w:rsidR="000E57D6" w:rsidRDefault="000E57D6" w:rsidP="000E57D6">
      <w:pPr>
        <w:pStyle w:val="ListNumber1NewPara"/>
      </w:pPr>
      <w:r>
        <w:t>The guiding principles include the fundamental values of First Nations. The principles express the standards, rights, and values of the First Nation with respect to research activities. They should reflect the aspirations of the community to help create awareness among researchers and community members. The principles can be used to help contextualize, or if necessary, interpret other sections of the code. The principles provided in the template are general in nature and, as with other sections, will likely need to be revised to reflect local realities and perspectives.</w:t>
      </w:r>
    </w:p>
    <w:p w:rsidR="000E57D6" w:rsidRDefault="000E57D6" w:rsidP="000E57D6">
      <w:pPr>
        <w:pStyle w:val="ListNumber1"/>
      </w:pPr>
      <w:r>
        <w:t>Definitions</w:t>
      </w:r>
    </w:p>
    <w:p w:rsidR="000E57D6" w:rsidRDefault="000E57D6" w:rsidP="000E57D6">
      <w:pPr>
        <w:pStyle w:val="ListNumber1NewPara"/>
      </w:pPr>
      <w:r>
        <w:t>Definitions are useful in clarifying the meaning of certain terms to avoid any misunderstandings.</w:t>
      </w:r>
    </w:p>
    <w:p w:rsidR="000E57D6" w:rsidRDefault="000E57D6" w:rsidP="009C2F9A">
      <w:pPr>
        <w:pStyle w:val="ListNumber1"/>
        <w:keepNext/>
      </w:pPr>
      <w:r>
        <w:t>Obligations of the Partners</w:t>
      </w:r>
    </w:p>
    <w:p w:rsidR="000E57D6" w:rsidRDefault="000E57D6" w:rsidP="000E57D6">
      <w:pPr>
        <w:pStyle w:val="ListNumber1NewPara"/>
      </w:pPr>
      <w:r>
        <w:t xml:space="preserve">The obligations of the partners (community, community-based researchers, and external researchers) are established. The First Nation or organization would be the community partner. Community-based researchers are people within the </w:t>
      </w:r>
      <w:r>
        <w:lastRenderedPageBreak/>
        <w:t>community. They can also be referred to as co-investigators. External researchers typically include consultants and people working at research institutions or other organizations involved in research (e.g., universities, federal or provincial governments, health authorities, non-profit organizations, and for-profit companies).</w:t>
      </w:r>
    </w:p>
    <w:p w:rsidR="000E57D6" w:rsidRPr="0092693A" w:rsidRDefault="000E57D6" w:rsidP="000E57D6">
      <w:pPr>
        <w:pStyle w:val="ListNumber1"/>
      </w:pPr>
      <w:r w:rsidRPr="0092693A">
        <w:t>Operational Procedures</w:t>
      </w:r>
    </w:p>
    <w:p w:rsidR="000E57D6" w:rsidRDefault="000E57D6" w:rsidP="000E57D6">
      <w:pPr>
        <w:pStyle w:val="ListNumber1NewPara"/>
      </w:pPr>
      <w:r>
        <w:t>Operational procedures include the roles of the partners and create ground rules and formal expectations for all aspects of the research process. The community should consider creating an addendum to the code, or an agreement with specific researchers for specific projects, to address issues such as the selection of a data storage site, determination of target audiences for reports, data analysis procedures, publication of results, communications strategy and release policies, authorship on publications, and activities to improve community capacity in research.</w:t>
      </w:r>
    </w:p>
    <w:p w:rsidR="000E57D6" w:rsidRDefault="000E57D6" w:rsidP="000E57D6">
      <w:pPr>
        <w:pStyle w:val="ListNumber1"/>
      </w:pPr>
      <w:r>
        <w:t>Evaluation of New Research Applications</w:t>
      </w:r>
    </w:p>
    <w:p w:rsidR="000E57D6" w:rsidRDefault="000E57D6" w:rsidP="000E57D6">
      <w:pPr>
        <w:pStyle w:val="ListNumber1NewPara"/>
      </w:pPr>
      <w:r>
        <w:t>Communities may wish to develop processes for the handling and evaluation of external applications for research that may be received without solicitation. These processes can be tailored to the specifics of each community. Communities should consider establishing a mechanism to make the community’s Code of Research Ethics available to interested research partners. Communities should also set up a screening body that can conduct a preliminary evaluation of the research proposal prior to a wider community consultation or committee review. Communities should consider developing a list of written requirements or a standardized form(s) to be completed by the researchers submitting the proposal. If appropriate, they can arrange a meeting between the researchers and the screening body to present the proposal verbally. Consider establishing a series of considerations or a formal review or scoring tool to aid in the evaluation of the proposal and establishing a time frame to provide the final decision to the researcher as a result of the community consultation.</w:t>
      </w:r>
    </w:p>
    <w:p w:rsidR="000E57D6" w:rsidRDefault="000E57D6" w:rsidP="000E57D6">
      <w:pPr>
        <w:pStyle w:val="ListNumber1NewPara"/>
      </w:pPr>
    </w:p>
    <w:p w:rsidR="000E57D6" w:rsidRDefault="000E57D6" w:rsidP="000E57D6">
      <w:pPr>
        <w:pStyle w:val="ListNumber1NewPara"/>
      </w:pPr>
    </w:p>
    <w:p w:rsidR="00023561" w:rsidRDefault="00023561" w:rsidP="000E57D6">
      <w:pPr>
        <w:pStyle w:val="ListNumber1NewPara"/>
      </w:pPr>
    </w:p>
    <w:p w:rsidR="007B2F6E" w:rsidRDefault="007B2F6E" w:rsidP="000E57D6">
      <w:pPr>
        <w:pStyle w:val="ListNumber1NewPara"/>
      </w:pPr>
    </w:p>
    <w:p w:rsidR="007B2F6E" w:rsidRDefault="007B2F6E" w:rsidP="000E57D6">
      <w:pPr>
        <w:pStyle w:val="ListNumber1NewPara"/>
      </w:pPr>
    </w:p>
    <w:p w:rsidR="007B2F6E" w:rsidRDefault="007B2F6E" w:rsidP="000E57D6">
      <w:pPr>
        <w:pStyle w:val="ListNumber1NewPara"/>
      </w:pPr>
    </w:p>
    <w:p w:rsidR="007B2F6E" w:rsidRDefault="007B2F6E" w:rsidP="000E57D6">
      <w:pPr>
        <w:pStyle w:val="ListNumber1NewPara"/>
      </w:pPr>
    </w:p>
    <w:p w:rsidR="000E57D6" w:rsidRDefault="000E57D6" w:rsidP="000E57D6">
      <w:pPr>
        <w:pStyle w:val="ListNumber1NewPara"/>
      </w:pPr>
    </w:p>
    <w:p w:rsidR="000E57D6" w:rsidRDefault="000E57D6" w:rsidP="000E57D6">
      <w:pPr>
        <w:pStyle w:val="ListNumber1NewPara"/>
      </w:pPr>
    </w:p>
    <w:p w:rsidR="000E57D6" w:rsidRDefault="000E57D6" w:rsidP="000E57D6">
      <w:pPr>
        <w:pStyle w:val="Heading2"/>
      </w:pPr>
      <w:bookmarkStart w:id="2" w:name="_Toc381548459"/>
      <w:r w:rsidRPr="0092693A">
        <w:lastRenderedPageBreak/>
        <w:t>A Code of Research Ethics</w:t>
      </w:r>
      <w:bookmarkEnd w:id="2"/>
    </w:p>
    <w:p w:rsidR="000E57D6" w:rsidRDefault="000E57D6" w:rsidP="000E57D6">
      <w:pPr>
        <w:pStyle w:val="BodyText"/>
      </w:pPr>
      <w:r>
        <w:t>On thi</w:t>
      </w:r>
      <w:r w:rsidR="00452A21">
        <w:t>s</w:t>
      </w:r>
      <w:r w:rsidR="006C6334">
        <w:t xml:space="preserve"> </w:t>
      </w:r>
      <w:r w:rsidR="00695765">
        <w:rPr>
          <w:rStyle w:val="FormFieldLeft"/>
        </w:rPr>
        <w:fldChar w:fldCharType="begin">
          <w:ffData>
            <w:name w:val="Text1"/>
            <w:enabled/>
            <w:calcOnExit w:val="0"/>
            <w:textInput/>
          </w:ffData>
        </w:fldChar>
      </w:r>
      <w:bookmarkStart w:id="3" w:name="Text1"/>
      <w:r w:rsidR="00695765">
        <w:rPr>
          <w:rStyle w:val="FormFieldLeft"/>
        </w:rPr>
        <w:instrText xml:space="preserve"> FORMTEXT </w:instrText>
      </w:r>
      <w:r w:rsidR="00695765">
        <w:rPr>
          <w:rStyle w:val="FormFieldLeft"/>
        </w:rPr>
      </w:r>
      <w:r w:rsidR="00695765">
        <w:rPr>
          <w:rStyle w:val="FormFieldLeft"/>
        </w:rPr>
        <w:fldChar w:fldCharType="separate"/>
      </w:r>
      <w:bookmarkStart w:id="4" w:name="_GoBack"/>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bookmarkEnd w:id="4"/>
      <w:r w:rsidR="00695765">
        <w:rPr>
          <w:rStyle w:val="FormFieldLeft"/>
        </w:rPr>
        <w:fldChar w:fldCharType="end"/>
      </w:r>
      <w:bookmarkEnd w:id="3"/>
      <w:r>
        <w:t xml:space="preserve"> day of the month of</w:t>
      </w:r>
      <w:r w:rsidR="00695765">
        <w:t xml:space="preserv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in the year of</w:t>
      </w:r>
      <w:r w:rsidR="00695765">
        <w:t xml:space="preserv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6C6334">
        <w:t>,</w:t>
      </w:r>
      <w:r>
        <w:t xml:space="preserve">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6C6334">
        <w:t xml:space="preserve"> </w:t>
      </w:r>
      <w:r>
        <w:t xml:space="preserve">Band and Council appointed a Research Committee (community leaders, Elders, educators, and other professionals) to develop a draft of principles and guidelines to protect individual and community data and information, as well as intellectual and cultural knowledge. </w:t>
      </w:r>
    </w:p>
    <w:p w:rsidR="000E57D6" w:rsidRDefault="000E57D6" w:rsidP="000E57D6">
      <w:pPr>
        <w:pStyle w:val="BodyText"/>
      </w:pPr>
      <w:r>
        <w:t xml:space="preserve">All members of the Research Committee share an understanding that research on community issues affects local policy and planning, and it should contribute to the well-being of the community in which research is being conducted. These factors contribute to First Nation control of information and surveillance as tools for effective health planning and advocacy. </w:t>
      </w:r>
    </w:p>
    <w:p w:rsidR="000E57D6" w:rsidRDefault="000E57D6" w:rsidP="000E57D6">
      <w:pPr>
        <w:pStyle w:val="BodyText"/>
      </w:pPr>
      <w:r>
        <w:t xml:space="preserve">The Research Committee members </w:t>
      </w:r>
      <w:r w:rsidRPr="00920287">
        <w:t>include</w:t>
      </w:r>
      <w:r w:rsidR="00695765">
        <w:t xml:space="preserv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920287">
        <w:rPr>
          <w:rStyle w:val="FormFieldLeft"/>
        </w:rPr>
        <w:t>.</w:t>
      </w:r>
    </w:p>
    <w:p w:rsidR="000E57D6" w:rsidRDefault="000E57D6" w:rsidP="000E57D6">
      <w:pPr>
        <w:pStyle w:val="BodyText"/>
      </w:pPr>
      <w:r>
        <w:t>The Research Committee’s work resulted in a draft Code of Research Ethics to protect their people’s rights and assert the ownership, control, access, and possession principles.</w:t>
      </w:r>
    </w:p>
    <w:p w:rsidR="000E57D6" w:rsidRDefault="000E57D6" w:rsidP="000E57D6">
      <w:pPr>
        <w:pStyle w:val="BodyText"/>
      </w:pPr>
      <w:r>
        <w:t>The draft Code of Research Ethics was reviewed and ratified by the Band and Council on</w:t>
      </w:r>
      <w:r w:rsidR="00695765">
        <w:t xml:space="preserv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w:t>
      </w:r>
    </w:p>
    <w:p w:rsidR="000E57D6" w:rsidRDefault="000E57D6" w:rsidP="000E57D6">
      <w:pPr>
        <w:pStyle w:val="BodyText"/>
      </w:pPr>
      <w:r>
        <w:t xml:space="preserve">Researchers are expected to respect and follow the principles and protocols set out in the Code of Research Ethics to ensure the highest standards of research appropriate to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w:t>
      </w:r>
    </w:p>
    <w:p w:rsidR="000E57D6" w:rsidRDefault="000E57D6" w:rsidP="000E57D6">
      <w:pPr>
        <w:pStyle w:val="BodyText"/>
      </w:pPr>
      <w:r>
        <w:t xml:space="preserve">Research must acknowledge and respect the beliefs, culture, traditions and practices of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w:t>
      </w:r>
    </w:p>
    <w:p w:rsidR="000E57D6" w:rsidRDefault="000E57D6" w:rsidP="000E57D6">
      <w:pPr>
        <w:pStyle w:val="BodyText"/>
      </w:pPr>
      <w:r>
        <w:t>The Code of Research Ethics seeks to ensure that the right of ownership of the community’s knowled</w:t>
      </w:r>
      <w:r w:rsidR="00920287">
        <w:t xml:space="preserve">ge and heritage rests with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920287">
        <w:t xml:space="preserve"> (First Nation).</w:t>
      </w:r>
    </w:p>
    <w:p w:rsidR="000E57D6" w:rsidRDefault="000E57D6" w:rsidP="000E57D6">
      <w:pPr>
        <w:pStyle w:val="BodyText"/>
      </w:pPr>
      <w:r>
        <w:t xml:space="preserve">The purpose of this code is to establish the framework for principles and procedures that will govern all research and data collection activities involving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whether involving human subjects or not, and all research regarding materials, wherever located, of which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920287">
        <w:t xml:space="preserve"> </w:t>
      </w:r>
      <w:r>
        <w:t>(First Nation) has a claim of intellectual, cultural, or other ownership, legal or equitable.</w:t>
      </w:r>
    </w:p>
    <w:p w:rsidR="000E57D6" w:rsidRDefault="000E57D6" w:rsidP="000E57D6">
      <w:pPr>
        <w:pStyle w:val="BodyText"/>
      </w:pPr>
      <w:r>
        <w:t>This code outlines the obligations and responsibilities of each partner in a research project (community, external researchers, and community-based researchers) through all phases including research design, implementation, data collection and analysis, and the dissemination of information.</w:t>
      </w:r>
    </w:p>
    <w:p w:rsidR="000E57D6" w:rsidRDefault="000E57D6" w:rsidP="000E57D6">
      <w:pPr>
        <w:pStyle w:val="BodyText"/>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has designed this code as a tool to assist in the protection and well-being of its members and the community in research activities, and to facilitate cultural self-determination and preservation.</w:t>
      </w:r>
    </w:p>
    <w:p w:rsidR="000E57D6" w:rsidRDefault="000E57D6" w:rsidP="000E57D6">
      <w:pPr>
        <w:pStyle w:val="BodyText"/>
      </w:pPr>
      <w:r>
        <w:lastRenderedPageBreak/>
        <w:t xml:space="preserve">It is recognized and respected that the right of self-determination of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includes the authority and jurisdiction to make decisions about research in their community. It also assumes ownership, control, access, and possession over information in the course of, and resul</w:t>
      </w:r>
      <w:r w:rsidR="00920287">
        <w:t>ting from, research activities.</w:t>
      </w:r>
    </w:p>
    <w:p w:rsidR="000E57D6" w:rsidRDefault="000E57D6" w:rsidP="000E57D6">
      <w:pPr>
        <w:pStyle w:val="BodyText"/>
      </w:pPr>
      <w:r>
        <w:t>The community and individual community members should be strengthened by the benefits of the research. Research should assist the community in learning about the well-being of their people, in taking control and management of their information, and in the promotion of ethical practices and ef</w:t>
      </w:r>
      <w:r w:rsidR="00920287">
        <w:t>fective program planning.</w:t>
      </w:r>
    </w:p>
    <w:p w:rsidR="000E57D6" w:rsidRDefault="000E57D6" w:rsidP="000E57D6">
      <w:pPr>
        <w:pStyle w:val="BodyText"/>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promotes strengthening the social, cultural, physical, and spiritual well-being of its community and fulfilling its traditional responsibility of caring for its members.</w:t>
      </w:r>
    </w:p>
    <w:p w:rsidR="000E57D6" w:rsidRDefault="000E57D6" w:rsidP="000E57D6">
      <w:pPr>
        <w:pStyle w:val="BodyText"/>
      </w:pPr>
      <w:r>
        <w:t>The following guiding principles will be observed throughout the research process:</w:t>
      </w:r>
    </w:p>
    <w:p w:rsidR="000E57D6" w:rsidRDefault="000E57D6" w:rsidP="000E57D6">
      <w:pPr>
        <w:pStyle w:val="BodyTextBullet1"/>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recognizes the highest standards of research practice and will ensure the principles of ownership, control, access, and possession (OCAP) be respected. </w:t>
      </w:r>
    </w:p>
    <w:p w:rsidR="000E57D6" w:rsidRDefault="000E57D6" w:rsidP="000E57D6">
      <w:pPr>
        <w:pStyle w:val="BodyTextBullet1"/>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must be involved as a full partner in all aspects of the research. Feedback, input, consultation, and participation in the analysis, interpretation, and communications should always characterize the research partnership.</w:t>
      </w:r>
    </w:p>
    <w:p w:rsidR="000E57D6" w:rsidRDefault="000E57D6" w:rsidP="000E57D6">
      <w:pPr>
        <w:pStyle w:val="BodyTextBullet1"/>
      </w:pPr>
      <w:r>
        <w:t xml:space="preserve">Research should support the transfer of skills to members of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and increase the capacity of the community to manage its own research.</w:t>
      </w:r>
    </w:p>
    <w:p w:rsidR="000E57D6" w:rsidRDefault="000E57D6" w:rsidP="000E57D6">
      <w:pPr>
        <w:pStyle w:val="BodyTextBullet1"/>
      </w:pPr>
      <w:r>
        <w:t>Mutual respect is important for successful partnerships.</w:t>
      </w:r>
    </w:p>
    <w:p w:rsidR="000E57D6" w:rsidRDefault="000E57D6" w:rsidP="000E57D6">
      <w:pPr>
        <w:pStyle w:val="BodyTextBullet1"/>
      </w:pPr>
      <w:r>
        <w:t xml:space="preserve">All research must respect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local laws, regulations, and protocols.</w:t>
      </w:r>
    </w:p>
    <w:p w:rsidR="000E57D6" w:rsidRDefault="000E57D6" w:rsidP="000E57D6">
      <w:pPr>
        <w:pStyle w:val="BodyTextBullet1"/>
      </w:pPr>
      <w:r>
        <w:t xml:space="preserve">All research partners must show respect for the language, traditions and standards of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on which they seek to conduct research to ensure ethical research practices. All researchers are encouraged to familiarize themselves with the cultures and traditions of local communities.</w:t>
      </w:r>
    </w:p>
    <w:p w:rsidR="000E57D6" w:rsidRDefault="000E57D6" w:rsidP="000E57D6">
      <w:pPr>
        <w:pStyle w:val="BodyTextBullet1"/>
      </w:pPr>
      <w:r>
        <w:t>The research must respect the privacy and dignity of the people in the community.</w:t>
      </w:r>
    </w:p>
    <w:p w:rsidR="000E57D6" w:rsidRDefault="000E57D6" w:rsidP="000E57D6">
      <w:pPr>
        <w:pStyle w:val="BodyTextBullet1"/>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authorities must approve data collection in their communities through written permission.</w:t>
      </w:r>
    </w:p>
    <w:p w:rsidR="000E57D6" w:rsidRDefault="000E57D6" w:rsidP="000E57D6">
      <w:pPr>
        <w:pStyle w:val="BodyTextBullet1"/>
      </w:pPr>
      <w:r>
        <w:t>Informed consent must be obtained from each individual and the community participating in the research prior to collecting personal information.</w:t>
      </w:r>
    </w:p>
    <w:p w:rsidR="000E57D6" w:rsidRDefault="000E57D6" w:rsidP="000E57D6">
      <w:pPr>
        <w:pStyle w:val="BodyTextBullet1"/>
      </w:pPr>
      <w:r>
        <w:t xml:space="preserve">Researchers must provide information about the purpose and nature of the research activities to the individuals and/or community participating in the </w:t>
      </w:r>
      <w:r>
        <w:lastRenderedPageBreak/>
        <w:t>research. They should also explain the potential beneficial and harmful effects of the research on individuals, the community, and the environment.</w:t>
      </w:r>
    </w:p>
    <w:p w:rsidR="000E57D6" w:rsidRDefault="000E57D6" w:rsidP="000E57D6">
      <w:pPr>
        <w:pStyle w:val="BodyTextBullet1"/>
      </w:pPr>
      <w:r>
        <w:t>Confidentiality of information must be respected and assured. Participant information will remain anonymous whenever possible when the results are reported.</w:t>
      </w:r>
    </w:p>
    <w:p w:rsidR="000E57D6" w:rsidRDefault="000E57D6" w:rsidP="000E57D6">
      <w:pPr>
        <w:pStyle w:val="BodyTextBullet1"/>
      </w:pPr>
      <w:r>
        <w:t xml:space="preserve">All data collected belongs to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920287">
        <w:rPr>
          <w:rStyle w:val="FormFieldLeft"/>
        </w:rPr>
        <w:t xml:space="preserve"> </w:t>
      </w:r>
      <w:r>
        <w:t>(First Nation) and must be returned as grouped (aggregate) results.</w:t>
      </w:r>
    </w:p>
    <w:p w:rsidR="000E57D6" w:rsidRDefault="000E57D6" w:rsidP="000E57D6">
      <w:pPr>
        <w:pStyle w:val="BodyTextBullet1"/>
      </w:pPr>
      <w:r>
        <w:t>The First Nation will participate, as much as possible, in fact-finding and data analysis, allowing the community to determine which issues should be addressed and how.</w:t>
      </w:r>
    </w:p>
    <w:p w:rsidR="000E57D6" w:rsidRDefault="000E57D6" w:rsidP="000E57D6">
      <w:pPr>
        <w:pStyle w:val="BodyTextBullet1"/>
      </w:pPr>
      <w:r>
        <w:t>All research results, analysis, and interpretations must be reported to the First Nation to ensure accuracy and avoid misunderstanding.</w:t>
      </w:r>
    </w:p>
    <w:p w:rsidR="000E57D6" w:rsidRDefault="000E57D6" w:rsidP="000E57D6">
      <w:pPr>
        <w:pStyle w:val="BodyTextBullet1"/>
      </w:pPr>
      <w:r>
        <w:t>The strengths, culture, expertise, language, and traditional norms of the community must be respected and drawn upon wherever possible. The incorporation of relevant traditional knowledge into all stages of research is encouraged.</w:t>
      </w:r>
    </w:p>
    <w:p w:rsidR="000E57D6" w:rsidRDefault="000E57D6" w:rsidP="000E57D6">
      <w:pPr>
        <w:pStyle w:val="Heading3"/>
      </w:pPr>
      <w:r>
        <w:t xml:space="preserve">Definitions </w:t>
      </w:r>
    </w:p>
    <w:p w:rsidR="000E57D6" w:rsidRDefault="000E57D6" w:rsidP="000E57D6">
      <w:pPr>
        <w:pStyle w:val="BodyText"/>
      </w:pPr>
      <w:r w:rsidRPr="00FB096D">
        <w:rPr>
          <w:rStyle w:val="Bold"/>
        </w:rPr>
        <w:t>Access:</w:t>
      </w:r>
      <w:r>
        <w:t xml:space="preserve"> First Nations people must have access to information and data about themselves and their communities, regardless of where the information and data are currently held. The principle also refers to the right of First Nations communities and organizations to manage and make decisions regarding access to their collective information. </w:t>
      </w:r>
    </w:p>
    <w:p w:rsidR="000E57D6" w:rsidRDefault="000E57D6" w:rsidP="000E57D6">
      <w:pPr>
        <w:pStyle w:val="BodyText"/>
      </w:pPr>
      <w:r w:rsidRPr="00631C48">
        <w:rPr>
          <w:rStyle w:val="Bold"/>
        </w:rPr>
        <w:t>Community:</w:t>
      </w:r>
      <w:r>
        <w:t xml:space="preserve"> A community is a population that may share cultural, social, political, health, or economic interests but is not limited to a particular geographic location.</w:t>
      </w:r>
    </w:p>
    <w:p w:rsidR="000E57D6" w:rsidRDefault="000E57D6" w:rsidP="000E57D6">
      <w:pPr>
        <w:pStyle w:val="BodyText"/>
      </w:pPr>
      <w:r w:rsidRPr="00631C48">
        <w:rPr>
          <w:rStyle w:val="Bold"/>
        </w:rPr>
        <w:t>Control:</w:t>
      </w:r>
      <w:r>
        <w:t xml:space="preserve"> The aspirations and rights of First Nations to maintain and regain control of all aspects of their lives and institutions including research and information. The principle of </w:t>
      </w:r>
      <w:r w:rsidRPr="0090061A">
        <w:rPr>
          <w:rStyle w:val="Italics"/>
        </w:rPr>
        <w:t xml:space="preserve">control </w:t>
      </w:r>
      <w:r>
        <w:t>declares that First Nations, their communities, and representative bodies are within their rights in seeking to control research and information management processes that affect them. This includes all aspects of research projects such as research policy, resources, review processes, the formulation of conceptual frameworks, and data management.</w:t>
      </w:r>
    </w:p>
    <w:p w:rsidR="000E57D6" w:rsidRDefault="000E57D6" w:rsidP="000E57D6">
      <w:pPr>
        <w:pStyle w:val="BodyText"/>
      </w:pPr>
      <w:r w:rsidRPr="00631C48">
        <w:rPr>
          <w:rStyle w:val="Bold"/>
        </w:rPr>
        <w:t>Ownership:</w:t>
      </w:r>
      <w:r>
        <w:t xml:space="preserve"> The notion of ownership that refers to the relationship of a First Nation community to its cultural knowledge, data, and information. The principle states that a community or group owns information collectively in the same way that an individual owns his or her personal information. It is distinct from stewardship or possession (see Possession). </w:t>
      </w:r>
    </w:p>
    <w:p w:rsidR="000E57D6" w:rsidRDefault="000E57D6" w:rsidP="000E57D6">
      <w:pPr>
        <w:pStyle w:val="BodyText"/>
      </w:pPr>
      <w:r w:rsidRPr="00631C48">
        <w:rPr>
          <w:rStyle w:val="Bold"/>
        </w:rPr>
        <w:lastRenderedPageBreak/>
        <w:t>Possession:</w:t>
      </w:r>
      <w:r>
        <w:t xml:space="preserve"> Possession and safekeeping of data also implies guardianship. While </w:t>
      </w:r>
      <w:r w:rsidRPr="0090061A">
        <w:rPr>
          <w:rStyle w:val="Italics"/>
        </w:rPr>
        <w:t>ownership</w:t>
      </w:r>
      <w:r>
        <w:t xml:space="preserve"> identifies the relationship between a people and their data in principle, the idea of </w:t>
      </w:r>
      <w:r w:rsidRPr="0090061A">
        <w:rPr>
          <w:rStyle w:val="Italics"/>
        </w:rPr>
        <w:t>possession</w:t>
      </w:r>
      <w:r>
        <w:t xml:space="preserve"> or </w:t>
      </w:r>
      <w:r w:rsidRPr="0090061A">
        <w:rPr>
          <w:rStyle w:val="Italics"/>
        </w:rPr>
        <w:t>stewardship</w:t>
      </w:r>
      <w:r>
        <w:t xml:space="preserve"> is more literal. Although not a condition of ownership, possession (of data) is a mechanism by which ownership can be asserted and protected. When data owned by one party is in the possession of another, there is a risk of breach or misuse. This is particularly important when trust is lacking between the owner and possessor.</w:t>
      </w:r>
    </w:p>
    <w:p w:rsidR="000E57D6" w:rsidRDefault="000E57D6" w:rsidP="000E57D6">
      <w:pPr>
        <w:pStyle w:val="BodyText"/>
      </w:pPr>
      <w:r w:rsidRPr="00631C48">
        <w:rPr>
          <w:rStyle w:val="Bold"/>
        </w:rPr>
        <w:t>Research institution:</w:t>
      </w:r>
      <w:r>
        <w:t xml:space="preserve"> A research institution is a recognized institution or organization (academic, government, non-profit), whose primary objective is to undertake research for the purposes of advancing knowledge, facilitating policy-making, or creating strategies and solutions to problems and conditions relevant to the study population.</w:t>
      </w:r>
    </w:p>
    <w:p w:rsidR="000E57D6" w:rsidRDefault="000E57D6" w:rsidP="000E57D6">
      <w:pPr>
        <w:pStyle w:val="BodyText"/>
      </w:pPr>
      <w:r w:rsidRPr="00631C48">
        <w:rPr>
          <w:rStyle w:val="Bold"/>
        </w:rPr>
        <w:t>Research:</w:t>
      </w:r>
      <w:r>
        <w:t xml:space="preserve"> Research is the use of systematic methods to investigate, gather, and analyze information for the purposes of discovering or interpreting phenomena, proving or disproving a hypothesis, critically evaluating concepts or practices, or otherwise adding to knowledge and insight in a particular discipline or field of knowledge. </w:t>
      </w:r>
    </w:p>
    <w:p w:rsidR="000E57D6" w:rsidRDefault="000E57D6" w:rsidP="000E57D6">
      <w:pPr>
        <w:pStyle w:val="Heading3"/>
      </w:pPr>
      <w:r>
        <w:t>Obligations of the Partners</w:t>
      </w:r>
    </w:p>
    <w:p w:rsidR="000E57D6" w:rsidRDefault="000E57D6" w:rsidP="000E57D6">
      <w:pPr>
        <w:pStyle w:val="Heading4"/>
      </w:pPr>
      <w:r>
        <w:t>Community Partner</w:t>
      </w:r>
    </w:p>
    <w:p w:rsidR="000E57D6" w:rsidRDefault="000E57D6" w:rsidP="000E57D6">
      <w:pPr>
        <w:pStyle w:val="BodyText"/>
      </w:pPr>
      <w:r>
        <w:t>The First Nation community partner has the following obligations:</w:t>
      </w:r>
    </w:p>
    <w:p w:rsidR="000E57D6" w:rsidRDefault="000E57D6" w:rsidP="000E57D6">
      <w:pPr>
        <w:pStyle w:val="BodyTextBullet1"/>
      </w:pPr>
      <w:r>
        <w:t>First and foremost, to represent the interests, perspectives, and concerns of community members and of the community as a whole.</w:t>
      </w:r>
    </w:p>
    <w:p w:rsidR="000E57D6" w:rsidRDefault="000E57D6" w:rsidP="000E57D6">
      <w:pPr>
        <w:pStyle w:val="BodyTextBullet1"/>
      </w:pPr>
      <w:r>
        <w:t>To ensure that research is conducted in accordance with the highest standards, both methodologically and from a First Nations cultural perspective.</w:t>
      </w:r>
    </w:p>
    <w:p w:rsidR="000E57D6" w:rsidRDefault="000E57D6" w:rsidP="000E57D6">
      <w:pPr>
        <w:pStyle w:val="BodyTextBullet1"/>
      </w:pPr>
      <w:r>
        <w:t>To communicate the results of the research to other communities, and to share ideas as well as program and service development for mutual benefit and involvement.</w:t>
      </w:r>
    </w:p>
    <w:p w:rsidR="000E57D6" w:rsidRDefault="000E57D6" w:rsidP="000E57D6">
      <w:pPr>
        <w:pStyle w:val="BodyTextBullet1"/>
      </w:pPr>
      <w:r>
        <w:t>To serve as the guardian of the research data during and/or after completion of the project.</w:t>
      </w:r>
    </w:p>
    <w:p w:rsidR="000E57D6" w:rsidRDefault="000E57D6" w:rsidP="000E57D6">
      <w:pPr>
        <w:pStyle w:val="BodyTextBullet1"/>
      </w:pPr>
      <w:r>
        <w:t>To offer the external and community researchers the opportunity to continue data analyses before the data is offered to new researchers.</w:t>
      </w:r>
    </w:p>
    <w:p w:rsidR="000E57D6" w:rsidRDefault="000E57D6" w:rsidP="000E57D6">
      <w:pPr>
        <w:pStyle w:val="Heading4"/>
      </w:pPr>
      <w:r>
        <w:t>Community-Based Researcher</w:t>
      </w:r>
    </w:p>
    <w:p w:rsidR="000E57D6" w:rsidRDefault="000E57D6" w:rsidP="000E57D6">
      <w:pPr>
        <w:pStyle w:val="BodyText"/>
      </w:pPr>
      <w:r>
        <w:t>Community-based researchers are people employed within the community.</w:t>
      </w:r>
    </w:p>
    <w:p w:rsidR="000E57D6" w:rsidRDefault="000E57D6" w:rsidP="000E57D6">
      <w:pPr>
        <w:pStyle w:val="BodyText"/>
      </w:pPr>
      <w:r>
        <w:t>In addition to the obligations listed for the external research partners, the community researcher is obliged</w:t>
      </w:r>
    </w:p>
    <w:p w:rsidR="000E57D6" w:rsidRDefault="000E57D6" w:rsidP="000E57D6">
      <w:pPr>
        <w:pStyle w:val="BodyTextBullet1"/>
      </w:pPr>
      <w:r>
        <w:lastRenderedPageBreak/>
        <w:t>To provide a link between the research project team and other community members, and provide relevant, timely information on the project.</w:t>
      </w:r>
    </w:p>
    <w:p w:rsidR="000E57D6" w:rsidRDefault="000E57D6" w:rsidP="000E57D6">
      <w:pPr>
        <w:pStyle w:val="BodyTextBullet1"/>
      </w:pPr>
      <w:r>
        <w:t>To place the needs of the community as a first priority in any decision where the community researcher’s dual roles of community member and researcher may be in conflict.</w:t>
      </w:r>
    </w:p>
    <w:p w:rsidR="000E57D6" w:rsidRDefault="000E57D6" w:rsidP="000E57D6">
      <w:pPr>
        <w:pStyle w:val="BodyTextBullet1"/>
      </w:pPr>
      <w:r>
        <w:t>In situations where a research project is promoting healthy lifestyles or practices, to promote the intervention objectives of the project by working closely with community health, social, and/or education professionals.</w:t>
      </w:r>
    </w:p>
    <w:p w:rsidR="000E57D6" w:rsidRDefault="000E57D6" w:rsidP="000E57D6">
      <w:pPr>
        <w:pStyle w:val="BodyTextBullet1"/>
      </w:pPr>
      <w:r>
        <w:t>To be stewards of the data until the end of the project if requested or appropriate.</w:t>
      </w:r>
    </w:p>
    <w:p w:rsidR="000E57D6" w:rsidRDefault="000E57D6" w:rsidP="000E57D6">
      <w:pPr>
        <w:pStyle w:val="Heading4"/>
      </w:pPr>
      <w:r>
        <w:t>External Research Partner</w:t>
      </w:r>
    </w:p>
    <w:p w:rsidR="000E57D6" w:rsidRDefault="000E57D6" w:rsidP="000E57D6">
      <w:pPr>
        <w:pStyle w:val="BodyText"/>
      </w:pPr>
      <w:r>
        <w:t xml:space="preserve">External researchers usually include consultants, people working at research institutions, or other organizations involved in research (e.g., universities, federal or provincial governments, non-profit organizations, or for-profit companies). </w:t>
      </w:r>
    </w:p>
    <w:p w:rsidR="000E57D6" w:rsidRDefault="000E57D6" w:rsidP="000E57D6">
      <w:pPr>
        <w:pStyle w:val="BodyText"/>
      </w:pPr>
      <w:r>
        <w:t>External researchers should strive to</w:t>
      </w:r>
    </w:p>
    <w:p w:rsidR="000E57D6" w:rsidRDefault="000E57D6" w:rsidP="000E57D6">
      <w:pPr>
        <w:pStyle w:val="BodyTextBullet1"/>
      </w:pPr>
      <w:r>
        <w:t>Do no harm to the community.</w:t>
      </w:r>
    </w:p>
    <w:p w:rsidR="000E57D6" w:rsidRDefault="000E57D6" w:rsidP="000E57D6">
      <w:pPr>
        <w:pStyle w:val="BodyTextBullet1"/>
      </w:pPr>
      <w:r>
        <w:t>Ensure active participation by the community in the research process and to promote it as a community-owned activity.</w:t>
      </w:r>
    </w:p>
    <w:p w:rsidR="000E57D6" w:rsidRDefault="000E57D6" w:rsidP="000E57D6">
      <w:pPr>
        <w:pStyle w:val="BodyTextBullet1"/>
      </w:pPr>
      <w:r>
        <w:t>Ensure the research’s design, implementation, analysis, interpretation, reporting, publication, and distribution of its results are culturally relevant and in compliance with the standards of competent research.</w:t>
      </w:r>
    </w:p>
    <w:p w:rsidR="000E57D6" w:rsidRDefault="000E57D6" w:rsidP="000E57D6">
      <w:pPr>
        <w:pStyle w:val="BodyTextBullet1"/>
      </w:pPr>
      <w:r>
        <w:t>Undertake research that will contribute something of value to the community.</w:t>
      </w:r>
    </w:p>
    <w:p w:rsidR="000E57D6" w:rsidRDefault="000E57D6" w:rsidP="000E57D6">
      <w:pPr>
        <w:pStyle w:val="BodyTextBullet1"/>
      </w:pPr>
      <w:r>
        <w:t>Ensure that new skills are acquired by community members, such as research design, planning, data collection, storage, analysis, interpretation, and so on.</w:t>
      </w:r>
    </w:p>
    <w:p w:rsidR="000E57D6" w:rsidRDefault="000E57D6" w:rsidP="000E57D6">
      <w:pPr>
        <w:pStyle w:val="BodyTextBullet1"/>
      </w:pPr>
      <w:r>
        <w:t>Be stewards of the data until the end of the project if requested or appropriate.</w:t>
      </w:r>
    </w:p>
    <w:p w:rsidR="000E57D6" w:rsidRDefault="000E57D6" w:rsidP="000E57D6">
      <w:pPr>
        <w:pStyle w:val="BodyTextBullet1"/>
      </w:pPr>
      <w:r>
        <w:t>Promote the dissemination of information to society at large, if desired and appropriate, through both written publications and oral presentations.</w:t>
      </w:r>
    </w:p>
    <w:p w:rsidR="000E57D6" w:rsidRDefault="000E57D6" w:rsidP="000E57D6">
      <w:pPr>
        <w:pStyle w:val="BodyTextBullet1"/>
      </w:pPr>
      <w:r>
        <w:t>Be involved in any future analysis of the data after the data is returned to the community, if requested.</w:t>
      </w:r>
    </w:p>
    <w:p w:rsidR="000E57D6" w:rsidRDefault="000E57D6" w:rsidP="000E57D6">
      <w:pPr>
        <w:pStyle w:val="BodyTextBullet1"/>
      </w:pPr>
      <w:r>
        <w:t>Abide by any local laws, regulations, and protocols in effect in the community or region, and to become familiar with the culture and traditions of the community.</w:t>
      </w:r>
    </w:p>
    <w:p w:rsidR="000E57D6" w:rsidRDefault="000E57D6" w:rsidP="000E57D6">
      <w:pPr>
        <w:pStyle w:val="BodyTextBullet1"/>
      </w:pPr>
      <w:r>
        <w:t>Advocate and address health, social, or other issues that may emerge as a result of the research, as part of their respective roles as researchers and community representatives.</w:t>
      </w:r>
    </w:p>
    <w:p w:rsidR="000E57D6" w:rsidRDefault="000E57D6" w:rsidP="000E57D6">
      <w:pPr>
        <w:pStyle w:val="BodyTextBullet1"/>
      </w:pPr>
      <w:r>
        <w:lastRenderedPageBreak/>
        <w:t>Ensure that the community is fully informed in all parts of the research process including its outcomes through publications and presentations, and to promptly answer questions that may emerge regarding the project and its findings.</w:t>
      </w:r>
    </w:p>
    <w:p w:rsidR="000E57D6" w:rsidRDefault="000E57D6" w:rsidP="000E57D6">
      <w:pPr>
        <w:pStyle w:val="BodyTextBullet1"/>
      </w:pPr>
      <w:r>
        <w:t>Communicate equally with the other partners in all issues arising in the project.</w:t>
      </w:r>
    </w:p>
    <w:p w:rsidR="000E57D6" w:rsidRDefault="000E57D6" w:rsidP="000E57D6">
      <w:pPr>
        <w:pStyle w:val="BodyTextBullet1"/>
      </w:pPr>
      <w:r>
        <w:t>Ensure that research carried out is done in accordance with the highest standards, both methodologically and from a First Nations cultural perspective.</w:t>
      </w:r>
    </w:p>
    <w:p w:rsidR="000E57D6" w:rsidRDefault="000E57D6" w:rsidP="000E57D6">
      <w:pPr>
        <w:pStyle w:val="BodyTextBullet1"/>
      </w:pPr>
      <w:r>
        <w:t>Support the community by providing resources as a matter of priority (e.g., research funding to support community research coordinator).</w:t>
      </w:r>
    </w:p>
    <w:p w:rsidR="000E57D6" w:rsidRDefault="000E57D6" w:rsidP="000E57D6">
      <w:pPr>
        <w:pStyle w:val="BodyTextBullet1"/>
      </w:pPr>
      <w:r>
        <w:t xml:space="preserve">Abide by their own professional standards, their institution’s guidelines for ethical research, and general standards of ethical research. </w:t>
      </w:r>
    </w:p>
    <w:p w:rsidR="000E57D6" w:rsidRDefault="00920287" w:rsidP="000E57D6">
      <w:pPr>
        <w:pStyle w:val="Heading3"/>
      </w:pPr>
      <w:r>
        <w:t>Operational Procedures</w:t>
      </w:r>
    </w:p>
    <w:p w:rsidR="000E57D6" w:rsidRDefault="000E57D6" w:rsidP="000E57D6">
      <w:pPr>
        <w:pStyle w:val="Heading4"/>
      </w:pPr>
      <w:r>
        <w:t>Partnership</w:t>
      </w:r>
    </w:p>
    <w:p w:rsidR="000E57D6" w:rsidRDefault="000E57D6" w:rsidP="000E57D6">
      <w:pPr>
        <w:pStyle w:val="BodyText"/>
      </w:pPr>
      <w:r w:rsidRPr="00D745B5">
        <w:rPr>
          <w:rStyle w:val="Bold"/>
        </w:rPr>
        <w:t>Full and Equal Participation:</w:t>
      </w:r>
      <w:r>
        <w:t xml:space="preserve"> The community, external researchers, and community-based researchers are full and equal partners in all aspects of the research process.</w:t>
      </w:r>
    </w:p>
    <w:p w:rsidR="000E57D6" w:rsidRDefault="000E57D6" w:rsidP="000E57D6">
      <w:pPr>
        <w:pStyle w:val="BodyText"/>
      </w:pPr>
      <w:r w:rsidRPr="00D745B5">
        <w:rPr>
          <w:rStyle w:val="Bold"/>
        </w:rPr>
        <w:t>Accountability:</w:t>
      </w:r>
      <w:r>
        <w:t xml:space="preserve"> The principal investigators representing all partners are fully accountable for all decisions in the research project, including the decisions of subordinates.</w:t>
      </w:r>
    </w:p>
    <w:p w:rsidR="000E57D6" w:rsidRDefault="000E57D6" w:rsidP="000E57D6">
      <w:pPr>
        <w:pStyle w:val="Heading4"/>
      </w:pPr>
      <w:r>
        <w:t>Community at Large</w:t>
      </w:r>
    </w:p>
    <w:p w:rsidR="000E57D6" w:rsidRDefault="000E57D6" w:rsidP="000E57D6">
      <w:pPr>
        <w:pStyle w:val="BodyText"/>
      </w:pPr>
      <w:r w:rsidRPr="00D745B5">
        <w:rPr>
          <w:rStyle w:val="Bold"/>
        </w:rPr>
        <w:t>Expertise and Knowledge:</w:t>
      </w:r>
      <w:r>
        <w:t xml:space="preserve"> The strengths, culture, expertise, language, and traditional norms of the community must be respected and drawn upon whenever possible.</w:t>
      </w:r>
    </w:p>
    <w:p w:rsidR="000E57D6" w:rsidRDefault="000E57D6" w:rsidP="000E57D6">
      <w:pPr>
        <w:pStyle w:val="BodyText"/>
      </w:pPr>
      <w:r w:rsidRPr="00D745B5">
        <w:rPr>
          <w:rStyle w:val="Bold"/>
        </w:rPr>
        <w:t>Consultations:</w:t>
      </w:r>
      <w:r>
        <w:t xml:space="preserve"> The research design and data analysis should as much as possible incorporate broad participatory community input in the areas of priorities, interventions, and future directions of the research. A determination of the extent of community consultation should take into account the relevant cultural considerations and the type of research involved.</w:t>
      </w:r>
    </w:p>
    <w:p w:rsidR="000E57D6" w:rsidRDefault="000E57D6" w:rsidP="000E57D6">
      <w:pPr>
        <w:pStyle w:val="BodyText"/>
      </w:pPr>
      <w:r w:rsidRPr="00D745B5">
        <w:rPr>
          <w:rStyle w:val="Bold"/>
        </w:rPr>
        <w:t>Capacity Development:</w:t>
      </w:r>
      <w:r>
        <w:t xml:space="preserve"> Sound participatory research will endeavour to transfer new skills to the community and, where possible, enhance local benefits that may result from research. Meaningful capacity development is reciprocal, since researchers gain invaluable knowledge from the community (e.g., cultural, traditional, and holistic knowledge). Meaningful capacity development involves the transfer of resources to the First Nation for community economic and institutional development.</w:t>
      </w:r>
    </w:p>
    <w:p w:rsidR="000E57D6" w:rsidRDefault="000E57D6" w:rsidP="000E57D6">
      <w:pPr>
        <w:pStyle w:val="BodyText"/>
      </w:pPr>
      <w:r w:rsidRPr="00D745B5">
        <w:rPr>
          <w:rStyle w:val="Bold"/>
        </w:rPr>
        <w:t xml:space="preserve">Confidentiality: </w:t>
      </w:r>
      <w:r>
        <w:t xml:space="preserve">The confidentiality of all information received from research participants must be assured. All personal information will be made anonymous whenever possible. Research protocols will be developed and reflected in a research agreement to ensure confidentiality of collected data. In an agreement, if confidentiality cannot be guaranteed, </w:t>
      </w:r>
      <w:r>
        <w:lastRenderedPageBreak/>
        <w:t>the research participants must be informed of the possible consequences of this factor before becoming involved in the research.</w:t>
      </w:r>
    </w:p>
    <w:p w:rsidR="000E57D6" w:rsidRDefault="000E57D6" w:rsidP="000E57D6">
      <w:pPr>
        <w:pStyle w:val="Heading4"/>
      </w:pPr>
      <w:r>
        <w:t>Participants</w:t>
      </w:r>
    </w:p>
    <w:p w:rsidR="000E57D6" w:rsidRDefault="000E57D6" w:rsidP="000E57D6">
      <w:pPr>
        <w:pStyle w:val="BodyText"/>
      </w:pPr>
      <w:r w:rsidRPr="00D745B5">
        <w:rPr>
          <w:rStyle w:val="Bold"/>
        </w:rPr>
        <w:t>Voluntary Participation:</w:t>
      </w:r>
      <w:r>
        <w:t xml:space="preserve"> Participation in any research activity is voluntary for all community members.</w:t>
      </w:r>
    </w:p>
    <w:p w:rsidR="000E57D6" w:rsidRDefault="000E57D6" w:rsidP="000E57D6">
      <w:pPr>
        <w:pStyle w:val="BodyText"/>
      </w:pPr>
      <w:r w:rsidRPr="00D745B5">
        <w:rPr>
          <w:rStyle w:val="Bold"/>
        </w:rPr>
        <w:t>Informed Consent:</w:t>
      </w:r>
      <w:r>
        <w:t xml:space="preserve"> The </w:t>
      </w:r>
      <w:r w:rsidRPr="00DC7946">
        <w:rPr>
          <w:rStyle w:val="Italics"/>
        </w:rPr>
        <w:t>informed consent</w:t>
      </w:r>
      <w:r>
        <w:t xml:space="preserve"> of participants must be obtained before any research is started. People must not be subjected to undue pressure or influence when approached to participate in the research process.</w:t>
      </w:r>
    </w:p>
    <w:p w:rsidR="000E57D6" w:rsidRDefault="000E57D6" w:rsidP="000E57D6">
      <w:pPr>
        <w:pStyle w:val="BodyText"/>
      </w:pPr>
      <w:r w:rsidRPr="00D745B5">
        <w:rPr>
          <w:rStyle w:val="Bold"/>
        </w:rPr>
        <w:t>Full Disclosure:</w:t>
      </w:r>
      <w:r>
        <w:t xml:space="preserve"> An interactive process should be used to obtain informed consent, where a brief, comprehensive, and reader-friendly written document, that provides contextual information on the problem and the proposed intervention, is accompanied by a verbal explanation from the researcher. The objectives of the research should be stated in the context of the local benefits that are expected to accompany increased knowledge as a result of research. Researchers should clearly identify the sponsors of the research, the source of financial support, and the principal investigators. A description should be provided of any potential harmful effects of the research to people, the community, or the environment.</w:t>
      </w:r>
    </w:p>
    <w:p w:rsidR="000E57D6" w:rsidRDefault="000E57D6" w:rsidP="000E57D6">
      <w:pPr>
        <w:pStyle w:val="BodyText"/>
      </w:pPr>
      <w:r w:rsidRPr="00D745B5">
        <w:rPr>
          <w:rStyle w:val="Bold"/>
        </w:rPr>
        <w:t>Withdrawal:</w:t>
      </w:r>
      <w:r>
        <w:t xml:space="preserve"> An individual participant has the right to withdraw from the research process at any point. If this occurs, all information already collected on the person should be destroyed or returned to the person.</w:t>
      </w:r>
    </w:p>
    <w:p w:rsidR="000E57D6" w:rsidRDefault="000E57D6" w:rsidP="000E57D6">
      <w:pPr>
        <w:pStyle w:val="Heading4"/>
      </w:pPr>
      <w:r>
        <w:t>Research Data</w:t>
      </w:r>
    </w:p>
    <w:p w:rsidR="000E57D6" w:rsidRDefault="000E57D6" w:rsidP="000E57D6">
      <w:pPr>
        <w:pStyle w:val="BodyText"/>
      </w:pPr>
      <w:r w:rsidRPr="00D745B5">
        <w:rPr>
          <w:rStyle w:val="Bold"/>
        </w:rPr>
        <w:t>Data Collection:</w:t>
      </w:r>
      <w:r>
        <w:t xml:space="preserve"> The data collection process should be in accord with community values and norms, and competent and ethical research practice.</w:t>
      </w:r>
    </w:p>
    <w:p w:rsidR="000E57D6" w:rsidRDefault="000E57D6" w:rsidP="000E57D6">
      <w:pPr>
        <w:pStyle w:val="BodyText"/>
      </w:pPr>
      <w:r w:rsidRPr="00D745B5">
        <w:rPr>
          <w:rStyle w:val="Bold"/>
        </w:rPr>
        <w:t>Ownership:</w:t>
      </w:r>
      <w:r>
        <w:t xml:space="preserve"> The community or group owns the research information collectively in the same way that a person owns his or her personal information. This is distinct from stewardship or possession.</w:t>
      </w:r>
    </w:p>
    <w:p w:rsidR="000E57D6" w:rsidRDefault="000E57D6" w:rsidP="000E57D6">
      <w:pPr>
        <w:pStyle w:val="BodyText"/>
      </w:pPr>
      <w:r w:rsidRPr="00D745B5">
        <w:rPr>
          <w:rStyle w:val="Bold"/>
        </w:rPr>
        <w:t>Data Storage:</w:t>
      </w:r>
      <w:r>
        <w:t xml:space="preserve"> The storage of raw data acquired in the research project should be negotiated among all partners before the start of the project and renegotiated during the project as priorities change. There is a preference for local community storage if capacity exists and confidentiality requirements can be met. All grouped data results must be returned to the community free from any personal details.</w:t>
      </w:r>
    </w:p>
    <w:p w:rsidR="000E57D6" w:rsidRDefault="000E57D6" w:rsidP="000E57D6">
      <w:pPr>
        <w:pStyle w:val="BodyText"/>
      </w:pPr>
      <w:r w:rsidRPr="00D745B5">
        <w:rPr>
          <w:rStyle w:val="Bold"/>
        </w:rPr>
        <w:t>Analysis:</w:t>
      </w:r>
      <w:r>
        <w:t xml:space="preserve"> All partners should review research results, analysis, and interpretations for accuracy and appropriateness, and approve these prior to any public release or publication.</w:t>
      </w:r>
    </w:p>
    <w:p w:rsidR="000E57D6" w:rsidRDefault="000E57D6" w:rsidP="000E57D6">
      <w:pPr>
        <w:pStyle w:val="BodyText"/>
      </w:pPr>
      <w:r w:rsidRPr="00D745B5">
        <w:rPr>
          <w:rStyle w:val="Bold"/>
        </w:rPr>
        <w:lastRenderedPageBreak/>
        <w:t>Secondary Data:</w:t>
      </w:r>
      <w:r>
        <w:t xml:space="preserve"> Community secondary data generated through analysis of general population databases (e.g., provincial hospital and physician databases) should be governed by a data-sharing protocol. This protocol between the community and the database steward (e.g., provincial government) embodies the relevant principles of this code. The community should negotiate ownership, control, and access provisions based on the circumstances of the analysis.</w:t>
      </w:r>
    </w:p>
    <w:p w:rsidR="000E57D6" w:rsidRDefault="000E57D6" w:rsidP="000E57D6">
      <w:pPr>
        <w:pStyle w:val="BodyText"/>
      </w:pPr>
      <w:r w:rsidRPr="00D745B5">
        <w:rPr>
          <w:rStyle w:val="Bold"/>
        </w:rPr>
        <w:t>Access:</w:t>
      </w:r>
      <w:r>
        <w:t xml:space="preserve"> First Nations should have access to their data, as reaffirmed by the OCAP principles. However, communities must ensure that the proper protections are in place regarding who has access to the data.</w:t>
      </w:r>
    </w:p>
    <w:p w:rsidR="000E57D6" w:rsidRDefault="000E57D6" w:rsidP="000E57D6">
      <w:pPr>
        <w:pStyle w:val="Heading4"/>
      </w:pPr>
      <w:r>
        <w:t>Communications</w:t>
      </w:r>
    </w:p>
    <w:p w:rsidR="000E57D6" w:rsidRDefault="000E57D6" w:rsidP="000E57D6">
      <w:pPr>
        <w:pStyle w:val="BodyText"/>
      </w:pPr>
      <w:r w:rsidRPr="00D745B5">
        <w:rPr>
          <w:rStyle w:val="Bold"/>
        </w:rPr>
        <w:t>Research Process:</w:t>
      </w:r>
      <w:r>
        <w:t xml:space="preserve"> The community at large should have access at all times to descriptions of the research objectives and methods.</w:t>
      </w:r>
    </w:p>
    <w:p w:rsidR="000E57D6" w:rsidRDefault="000E57D6" w:rsidP="000E57D6">
      <w:pPr>
        <w:pStyle w:val="BodyText"/>
      </w:pPr>
      <w:r w:rsidRPr="00D745B5">
        <w:rPr>
          <w:rStyle w:val="Bold"/>
        </w:rPr>
        <w:t xml:space="preserve">Anonymity: </w:t>
      </w:r>
      <w:r>
        <w:t>Research results will be presented in a grouped manner such that individuals cannot be identified. In some instances, an individual or community may request that their statements be specifically attributed to them. In this case, the wishes of the individual and community should be respected.</w:t>
      </w:r>
    </w:p>
    <w:p w:rsidR="000E57D6" w:rsidRDefault="000E57D6" w:rsidP="000E57D6">
      <w:pPr>
        <w:pStyle w:val="BodyText"/>
      </w:pPr>
      <w:r w:rsidRPr="00D745B5">
        <w:rPr>
          <w:rStyle w:val="Bold"/>
        </w:rPr>
        <w:t>Priority of Communications:</w:t>
      </w:r>
      <w:r>
        <w:t xml:space="preserve"> The community will be the first to receive research results and the first invited to provide input and feedback on the results. The results should be returned in a format that is language appropriate and accessible to the community. All communications will be respectful of the community and presented in a beneficial, non-harmful manner.</w:t>
      </w:r>
    </w:p>
    <w:p w:rsidR="000E57D6" w:rsidRDefault="000E57D6" w:rsidP="000E57D6">
      <w:pPr>
        <w:pStyle w:val="BodyText"/>
      </w:pPr>
      <w:r w:rsidRPr="00D745B5">
        <w:rPr>
          <w:rStyle w:val="Bold"/>
        </w:rPr>
        <w:t>Preparation of Communications:</w:t>
      </w:r>
      <w:r>
        <w:t xml:space="preserve"> It is part of the shared responsibility of the researchers to prepare communications for the community and society at large. All partners must jointly make guidelines about the publication and distribution of all or parts of the research results. Ideas for specific communications (e.g., articles in scientific journals; oral presentations at meetings; oral or written presentations to community health professionals, Band Council, or community at large; or educational materials) must be initially presented to all research partners and the code’s designated representative. All research partners (community researchers, community partners, and external researchers) must approve the final version of the communication before use or submission.</w:t>
      </w:r>
    </w:p>
    <w:p w:rsidR="000E57D6" w:rsidRDefault="000E57D6" w:rsidP="000E57D6">
      <w:pPr>
        <w:pStyle w:val="BodyText"/>
      </w:pPr>
      <w:r w:rsidRPr="00D745B5">
        <w:rPr>
          <w:rStyle w:val="Bold"/>
        </w:rPr>
        <w:t>Language:</w:t>
      </w:r>
      <w:r>
        <w:t xml:space="preserve"> Communications directed to the community, such as research summaries, should be written using accessible, community-friendly language and in an appropriate format. Where required by the community, materials should also be provided in the language of the community.</w:t>
      </w:r>
    </w:p>
    <w:p w:rsidR="000E57D6" w:rsidRDefault="000E57D6" w:rsidP="000E57D6">
      <w:pPr>
        <w:pStyle w:val="BodyText"/>
      </w:pPr>
      <w:r w:rsidRPr="00D745B5">
        <w:rPr>
          <w:rStyle w:val="Bold"/>
        </w:rPr>
        <w:t>Research Results:</w:t>
      </w:r>
      <w:r>
        <w:t xml:space="preserve"> No results or data are released or disseminated without approval from all parties.</w:t>
      </w:r>
    </w:p>
    <w:p w:rsidR="000E57D6" w:rsidRDefault="000E57D6" w:rsidP="000E57D6">
      <w:pPr>
        <w:pStyle w:val="BodyText"/>
      </w:pPr>
      <w:r w:rsidRPr="00D745B5">
        <w:rPr>
          <w:rStyle w:val="Bold"/>
        </w:rPr>
        <w:lastRenderedPageBreak/>
        <w:t xml:space="preserve">“Right to Dissent” on Communications: </w:t>
      </w:r>
      <w:r>
        <w:t>In the event of a disagreement among the partners regarding a written or oral communication about the research results, the partner who disagrees must be invited to submit their own interpretation of the same data, which will accompany the main communication. All partners agree to not distribute the communication until the alternative interpretation is added, provided that the disagreeing partner(s) does not unduly delay the distribution process. An alternative approach to the issue of disagreement is that best efforts will be made to reach consensus regarding the interpretation of results for publication. In the event that a reasonable measure of consensus cannot be reached, no publication will be released.</w:t>
      </w: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p w:rsidR="007B2F6E" w:rsidRDefault="007B2F6E" w:rsidP="000E57D6">
      <w:pPr>
        <w:pStyle w:val="BodyText"/>
      </w:pPr>
    </w:p>
    <w:bookmarkEnd w:id="1"/>
    <w:sectPr w:rsidR="007B2F6E" w:rsidSect="0022023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7C" w:rsidRDefault="0065477C" w:rsidP="000E57D6">
      <w:pPr>
        <w:spacing w:after="0" w:line="240" w:lineRule="auto"/>
      </w:pPr>
      <w:r>
        <w:separator/>
      </w:r>
    </w:p>
  </w:endnote>
  <w:endnote w:type="continuationSeparator" w:id="0">
    <w:p w:rsidR="0065477C" w:rsidRDefault="0065477C" w:rsidP="000E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Pr="00193866" w:rsidRDefault="00905827" w:rsidP="001A7B3A">
    <w:pPr>
      <w:pStyle w:val="Footer"/>
    </w:pPr>
    <w:r>
      <w:tab/>
    </w:r>
    <w:r w:rsidRPr="00023561">
      <w:t xml:space="preserve">Page </w:t>
    </w:r>
    <w:r w:rsidRPr="00023561">
      <w:fldChar w:fldCharType="begin"/>
    </w:r>
    <w:r w:rsidRPr="00023561">
      <w:instrText xml:space="preserve"> PAGE  \* Arabic  \* MERGEFORMAT </w:instrText>
    </w:r>
    <w:r w:rsidRPr="00023561">
      <w:fldChar w:fldCharType="separate"/>
    </w:r>
    <w:r w:rsidR="004B2EFC">
      <w:rPr>
        <w:noProof/>
      </w:rPr>
      <w:t>2</w:t>
    </w:r>
    <w:r w:rsidRPr="00023561">
      <w:fldChar w:fldCharType="end"/>
    </w:r>
    <w:r w:rsidRPr="00023561">
      <w:t xml:space="preserve"> of </w:t>
    </w:r>
    <w:fldSimple w:instr=" NUMPAGES  \* Arabic  \* MERGEFORMAT ">
      <w:r w:rsidR="004B2EFC">
        <w:rPr>
          <w:noProof/>
        </w:rPr>
        <w:t>11</w:t>
      </w:r>
    </w:fldSimple>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Pr="00023561" w:rsidRDefault="00905827" w:rsidP="001A7B3A">
    <w:pPr>
      <w:pStyle w:val="Footer"/>
    </w:pPr>
    <w:r>
      <w:tab/>
    </w:r>
    <w:r w:rsidRPr="00023561">
      <w:t xml:space="preserve">Page </w:t>
    </w:r>
    <w:r w:rsidRPr="00023561">
      <w:fldChar w:fldCharType="begin"/>
    </w:r>
    <w:r w:rsidRPr="00023561">
      <w:instrText xml:space="preserve"> PAGE  \* Arabic  \* MERGEFORMAT </w:instrText>
    </w:r>
    <w:r w:rsidRPr="00023561">
      <w:fldChar w:fldCharType="separate"/>
    </w:r>
    <w:r w:rsidR="004B2EFC">
      <w:rPr>
        <w:noProof/>
      </w:rPr>
      <w:t>3</w:t>
    </w:r>
    <w:r w:rsidRPr="00023561">
      <w:fldChar w:fldCharType="end"/>
    </w:r>
    <w:r w:rsidRPr="00023561">
      <w:t xml:space="preserve"> of </w:t>
    </w:r>
    <w:fldSimple w:instr=" NUMPAGES  \* Arabic  \* MERGEFORMAT ">
      <w:r w:rsidR="004B2EFC">
        <w:rPr>
          <w:noProof/>
        </w:rPr>
        <w:t>11</w:t>
      </w:r>
    </w:fldSimple>
    <w:r w:rsidRPr="00023561">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2B" w:rsidRDefault="00341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7C" w:rsidRDefault="0065477C" w:rsidP="000E57D6">
      <w:pPr>
        <w:spacing w:after="0" w:line="240" w:lineRule="auto"/>
      </w:pPr>
      <w:r>
        <w:separator/>
      </w:r>
    </w:p>
  </w:footnote>
  <w:footnote w:type="continuationSeparator" w:id="0">
    <w:p w:rsidR="0065477C" w:rsidRDefault="0065477C" w:rsidP="000E5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Default="00905827">
    <w:pPr>
      <w:pStyle w:val="Header"/>
    </w:pPr>
    <w:r>
      <w:t>MFNERC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Pr="00DA3195" w:rsidRDefault="00905827" w:rsidP="00023561">
    <w:pPr>
      <w:pStyle w:val="Header"/>
    </w:pPr>
    <w:r>
      <w:tab/>
    </w:r>
    <w:r>
      <w:tab/>
      <w:t>Guidelines for Ethical Research in Manitoba First Nations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92B" w:rsidRDefault="00341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E0FE28"/>
    <w:lvl w:ilvl="0">
      <w:start w:val="1"/>
      <w:numFmt w:val="decimal"/>
      <w:lvlText w:val="%1."/>
      <w:lvlJc w:val="left"/>
      <w:pPr>
        <w:tabs>
          <w:tab w:val="num" w:pos="1800"/>
        </w:tabs>
        <w:ind w:left="1800" w:hanging="360"/>
      </w:pPr>
    </w:lvl>
  </w:abstractNum>
  <w:abstractNum w:abstractNumId="1">
    <w:nsid w:val="FFFFFF7D"/>
    <w:multiLevelType w:val="singleLevel"/>
    <w:tmpl w:val="1818AFB0"/>
    <w:lvl w:ilvl="0">
      <w:start w:val="1"/>
      <w:numFmt w:val="decimal"/>
      <w:lvlText w:val="%1."/>
      <w:lvlJc w:val="left"/>
      <w:pPr>
        <w:tabs>
          <w:tab w:val="num" w:pos="1440"/>
        </w:tabs>
        <w:ind w:left="1440" w:hanging="360"/>
      </w:pPr>
    </w:lvl>
  </w:abstractNum>
  <w:abstractNum w:abstractNumId="2">
    <w:nsid w:val="FFFFFF7E"/>
    <w:multiLevelType w:val="singleLevel"/>
    <w:tmpl w:val="9D8A4B10"/>
    <w:lvl w:ilvl="0">
      <w:start w:val="1"/>
      <w:numFmt w:val="decimal"/>
      <w:lvlText w:val="%1."/>
      <w:lvlJc w:val="left"/>
      <w:pPr>
        <w:tabs>
          <w:tab w:val="num" w:pos="1080"/>
        </w:tabs>
        <w:ind w:left="1080" w:hanging="360"/>
      </w:pPr>
    </w:lvl>
  </w:abstractNum>
  <w:abstractNum w:abstractNumId="3">
    <w:nsid w:val="FFFFFF7F"/>
    <w:multiLevelType w:val="singleLevel"/>
    <w:tmpl w:val="A77CE2D4"/>
    <w:lvl w:ilvl="0">
      <w:start w:val="1"/>
      <w:numFmt w:val="decimal"/>
      <w:lvlText w:val="%1."/>
      <w:lvlJc w:val="left"/>
      <w:pPr>
        <w:tabs>
          <w:tab w:val="num" w:pos="720"/>
        </w:tabs>
        <w:ind w:left="720" w:hanging="360"/>
      </w:pPr>
    </w:lvl>
  </w:abstractNum>
  <w:abstractNum w:abstractNumId="4">
    <w:nsid w:val="FFFFFF80"/>
    <w:multiLevelType w:val="singleLevel"/>
    <w:tmpl w:val="09E4E6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E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32A5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DC3F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2DEDE"/>
    <w:lvl w:ilvl="0">
      <w:start w:val="1"/>
      <w:numFmt w:val="decimal"/>
      <w:lvlText w:val="%1."/>
      <w:lvlJc w:val="left"/>
      <w:pPr>
        <w:tabs>
          <w:tab w:val="num" w:pos="360"/>
        </w:tabs>
        <w:ind w:left="360" w:hanging="360"/>
      </w:pPr>
    </w:lvl>
  </w:abstractNum>
  <w:abstractNum w:abstractNumId="9">
    <w:nsid w:val="FFFFFF89"/>
    <w:multiLevelType w:val="singleLevel"/>
    <w:tmpl w:val="07F229D2"/>
    <w:lvl w:ilvl="0">
      <w:start w:val="1"/>
      <w:numFmt w:val="bullet"/>
      <w:lvlText w:val=""/>
      <w:lvlJc w:val="left"/>
      <w:pPr>
        <w:tabs>
          <w:tab w:val="num" w:pos="360"/>
        </w:tabs>
        <w:ind w:left="360" w:hanging="360"/>
      </w:pPr>
      <w:rPr>
        <w:rFonts w:ascii="Symbol" w:hAnsi="Symbol" w:hint="default"/>
      </w:rPr>
    </w:lvl>
  </w:abstractNum>
  <w:abstractNum w:abstractNumId="10">
    <w:nsid w:val="056B0B64"/>
    <w:multiLevelType w:val="multilevel"/>
    <w:tmpl w:val="34D070E4"/>
    <w:styleLink w:val="ListBullets"/>
    <w:lvl w:ilvl="0">
      <w:start w:val="1"/>
      <w:numFmt w:val="bullet"/>
      <w:pStyle w:val="ListBullet1"/>
      <w:lvlText w:val=""/>
      <w:lvlJc w:val="left"/>
      <w:pPr>
        <w:tabs>
          <w:tab w:val="num" w:pos="1267"/>
        </w:tabs>
        <w:ind w:left="1267" w:hanging="360"/>
      </w:pPr>
      <w:rPr>
        <w:rFonts w:ascii="Wingdings" w:hAnsi="Wingdings" w:hint="default"/>
      </w:rPr>
    </w:lvl>
    <w:lvl w:ilvl="1">
      <w:start w:val="1"/>
      <w:numFmt w:val="bullet"/>
      <w:pStyle w:val="ListBullet2"/>
      <w:lvlText w:val="o"/>
      <w:lvlJc w:val="left"/>
      <w:pPr>
        <w:tabs>
          <w:tab w:val="num" w:pos="1627"/>
        </w:tabs>
        <w:ind w:left="1627"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0A81F9F"/>
    <w:multiLevelType w:val="hybridMultilevel"/>
    <w:tmpl w:val="7882A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B4B68"/>
    <w:multiLevelType w:val="multilevel"/>
    <w:tmpl w:val="E75408C4"/>
    <w:styleLink w:val="ListNumbers"/>
    <w:lvl w:ilvl="0">
      <w:start w:val="1"/>
      <w:numFmt w:val="decimal"/>
      <w:pStyle w:val="ListNumber1"/>
      <w:lvlText w:val="%1."/>
      <w:lvlJc w:val="left"/>
      <w:pPr>
        <w:tabs>
          <w:tab w:val="num" w:pos="907"/>
        </w:tabs>
        <w:ind w:left="907" w:hanging="360"/>
      </w:pPr>
      <w:rPr>
        <w:rFonts w:cs="Times New Roman" w:hint="default"/>
      </w:rPr>
    </w:lvl>
    <w:lvl w:ilvl="1">
      <w:start w:val="1"/>
      <w:numFmt w:val="lowerLetter"/>
      <w:pStyle w:val="ListNumberA"/>
      <w:lvlText w:val="%2)"/>
      <w:lvlJc w:val="left"/>
      <w:pPr>
        <w:tabs>
          <w:tab w:val="num" w:pos="1267"/>
        </w:tabs>
        <w:ind w:left="1267"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nsid w:val="2EB16ED7"/>
    <w:multiLevelType w:val="hybridMultilevel"/>
    <w:tmpl w:val="7CEA8C3C"/>
    <w:lvl w:ilvl="0" w:tplc="8248A87E">
      <w:start w:val="1"/>
      <w:numFmt w:val="decimal"/>
      <w:pStyle w:val="Table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6371433"/>
    <w:multiLevelType w:val="hybridMultilevel"/>
    <w:tmpl w:val="206AD842"/>
    <w:lvl w:ilvl="0" w:tplc="0F5A58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30915"/>
    <w:multiLevelType w:val="hybridMultilevel"/>
    <w:tmpl w:val="05F60082"/>
    <w:lvl w:ilvl="0" w:tplc="FC42028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34614"/>
    <w:multiLevelType w:val="multilevel"/>
    <w:tmpl w:val="F0220A94"/>
    <w:styleLink w:val="BodyBullets"/>
    <w:lvl w:ilvl="0">
      <w:start w:val="1"/>
      <w:numFmt w:val="bullet"/>
      <w:pStyle w:val="BodyTextBullet1"/>
      <w:lvlText w:val=""/>
      <w:lvlJc w:val="left"/>
      <w:pPr>
        <w:ind w:left="907" w:hanging="360"/>
      </w:pPr>
      <w:rPr>
        <w:rFonts w:ascii="Wingdings" w:hAnsi="Wingdings" w:hint="default"/>
        <w:color w:val="auto"/>
      </w:rPr>
    </w:lvl>
    <w:lvl w:ilvl="1">
      <w:start w:val="1"/>
      <w:numFmt w:val="bullet"/>
      <w:pStyle w:val="BodyTextBullet2"/>
      <w:lvlText w:val="o"/>
      <w:lvlJc w:val="left"/>
      <w:pPr>
        <w:tabs>
          <w:tab w:val="num" w:pos="1267"/>
        </w:tabs>
        <w:ind w:left="1267" w:hanging="360"/>
      </w:pPr>
      <w:rPr>
        <w:rFonts w:ascii="Courier New" w:hAnsi="Courier New" w:hint="default"/>
        <w:color w:val="auto"/>
      </w:rPr>
    </w:lvl>
    <w:lvl w:ilvl="2">
      <w:start w:val="1"/>
      <w:numFmt w:val="bullet"/>
      <w:pStyle w:val="BodyTextBullet3"/>
      <w:lvlText w:val=""/>
      <w:lvlJc w:val="left"/>
      <w:pPr>
        <w:tabs>
          <w:tab w:val="num" w:pos="1627"/>
        </w:tabs>
        <w:ind w:left="1627"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nsid w:val="5D292DA3"/>
    <w:multiLevelType w:val="multilevel"/>
    <w:tmpl w:val="E75408C4"/>
    <w:lvl w:ilvl="0">
      <w:start w:val="1"/>
      <w:numFmt w:val="decimal"/>
      <w:lvlText w:val="%1."/>
      <w:lvlJc w:val="left"/>
      <w:pPr>
        <w:tabs>
          <w:tab w:val="num" w:pos="907"/>
        </w:tabs>
        <w:ind w:left="907" w:hanging="360"/>
      </w:pPr>
      <w:rPr>
        <w:rFonts w:cs="Times New Roman" w:hint="default"/>
      </w:rPr>
    </w:lvl>
    <w:lvl w:ilvl="1">
      <w:start w:val="1"/>
      <w:numFmt w:val="lowerLetter"/>
      <w:lvlText w:val="%2)"/>
      <w:lvlJc w:val="left"/>
      <w:pPr>
        <w:tabs>
          <w:tab w:val="num" w:pos="1267"/>
        </w:tabs>
        <w:ind w:left="1267"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nsid w:val="78DA27B2"/>
    <w:multiLevelType w:val="multilevel"/>
    <w:tmpl w:val="34D070E4"/>
    <w:numStyleLink w:val="ListBullets"/>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8"/>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4"/>
  </w:num>
  <w:num w:numId="11">
    <w:abstractNumId w:val="13"/>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6"/>
  </w:num>
  <w:num w:numId="34">
    <w:abstractNumId w:val="16"/>
  </w:num>
  <w:num w:numId="35">
    <w:abstractNumId w:val="16"/>
  </w:num>
  <w:num w:numId="36">
    <w:abstractNumId w:val="16"/>
  </w:num>
  <w:num w:numId="37">
    <w:abstractNumId w:val="10"/>
  </w:num>
  <w:num w:numId="38">
    <w:abstractNumId w:val="10"/>
  </w:num>
  <w:num w:numId="39">
    <w:abstractNumId w:val="10"/>
  </w:num>
  <w:num w:numId="40">
    <w:abstractNumId w:val="12"/>
  </w:num>
  <w:num w:numId="41">
    <w:abstractNumId w:val="12"/>
  </w:num>
  <w:num w:numId="42">
    <w:abstractNumId w:val="12"/>
  </w:num>
  <w:num w:numId="43">
    <w:abstractNumId w:val="1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D6"/>
    <w:rsid w:val="00003388"/>
    <w:rsid w:val="00023561"/>
    <w:rsid w:val="00060A37"/>
    <w:rsid w:val="00086DD9"/>
    <w:rsid w:val="000C04BD"/>
    <w:rsid w:val="000E57D6"/>
    <w:rsid w:val="0011512C"/>
    <w:rsid w:val="001A63F4"/>
    <w:rsid w:val="001A7B3A"/>
    <w:rsid w:val="0022023E"/>
    <w:rsid w:val="00271692"/>
    <w:rsid w:val="00296F61"/>
    <w:rsid w:val="00307AFC"/>
    <w:rsid w:val="0034192B"/>
    <w:rsid w:val="00353388"/>
    <w:rsid w:val="003D4FA7"/>
    <w:rsid w:val="003E232A"/>
    <w:rsid w:val="0042570B"/>
    <w:rsid w:val="00446C18"/>
    <w:rsid w:val="00452A21"/>
    <w:rsid w:val="004B2EFC"/>
    <w:rsid w:val="004B709E"/>
    <w:rsid w:val="005616D1"/>
    <w:rsid w:val="0059369F"/>
    <w:rsid w:val="005D57ED"/>
    <w:rsid w:val="005D742E"/>
    <w:rsid w:val="0065477C"/>
    <w:rsid w:val="00695765"/>
    <w:rsid w:val="006C6334"/>
    <w:rsid w:val="00711A62"/>
    <w:rsid w:val="00775F33"/>
    <w:rsid w:val="007B2F6E"/>
    <w:rsid w:val="007C3CBF"/>
    <w:rsid w:val="008A441E"/>
    <w:rsid w:val="00905827"/>
    <w:rsid w:val="00920287"/>
    <w:rsid w:val="009635BE"/>
    <w:rsid w:val="009943EF"/>
    <w:rsid w:val="009C2F9A"/>
    <w:rsid w:val="00AC537C"/>
    <w:rsid w:val="00B0373B"/>
    <w:rsid w:val="00B7447A"/>
    <w:rsid w:val="00BF049A"/>
    <w:rsid w:val="00C50954"/>
    <w:rsid w:val="00D83A97"/>
    <w:rsid w:val="00E21CEF"/>
    <w:rsid w:val="00E41AD4"/>
    <w:rsid w:val="00F400A9"/>
    <w:rsid w:val="00F5632C"/>
    <w:rsid w:val="00FB1880"/>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0B"/>
    <w:rPr>
      <w:rFonts w:ascii="Calibri" w:eastAsia="Calibri" w:hAnsi="Calibri" w:cs="Times New Roman"/>
    </w:rPr>
  </w:style>
  <w:style w:type="paragraph" w:styleId="Heading1">
    <w:name w:val="heading 1"/>
    <w:basedOn w:val="Normal"/>
    <w:next w:val="BodyText"/>
    <w:link w:val="Heading1Char"/>
    <w:uiPriority w:val="99"/>
    <w:qFormat/>
    <w:rsid w:val="0042570B"/>
    <w:pPr>
      <w:keepNext/>
      <w:keepLines/>
      <w:spacing w:before="280" w:after="160" w:line="240" w:lineRule="auto"/>
      <w:outlineLvl w:val="0"/>
    </w:pPr>
    <w:rPr>
      <w:rFonts w:eastAsia="Times New Roman"/>
      <w:b/>
      <w:bCs/>
      <w:color w:val="002A4C"/>
      <w:sz w:val="40"/>
      <w:szCs w:val="28"/>
    </w:rPr>
  </w:style>
  <w:style w:type="paragraph" w:styleId="Heading2">
    <w:name w:val="heading 2"/>
    <w:basedOn w:val="Normal"/>
    <w:next w:val="BodyText"/>
    <w:link w:val="Heading2Char"/>
    <w:uiPriority w:val="99"/>
    <w:qFormat/>
    <w:rsid w:val="003D4FA7"/>
    <w:pPr>
      <w:keepNext/>
      <w:keepLines/>
      <w:spacing w:before="240" w:after="120" w:line="240" w:lineRule="auto"/>
      <w:outlineLvl w:val="1"/>
    </w:pPr>
    <w:rPr>
      <w:rFonts w:eastAsia="Times New Roman"/>
      <w:b/>
      <w:bCs/>
      <w:color w:val="438ECE"/>
      <w:sz w:val="36"/>
      <w:szCs w:val="26"/>
    </w:rPr>
  </w:style>
  <w:style w:type="paragraph" w:styleId="Heading3">
    <w:name w:val="heading 3"/>
    <w:basedOn w:val="Normal"/>
    <w:next w:val="BodyText"/>
    <w:link w:val="Heading3Char"/>
    <w:uiPriority w:val="99"/>
    <w:qFormat/>
    <w:rsid w:val="0042570B"/>
    <w:pPr>
      <w:keepNext/>
      <w:keepLines/>
      <w:spacing w:before="200" w:after="80" w:line="240" w:lineRule="auto"/>
      <w:outlineLvl w:val="2"/>
    </w:pPr>
    <w:rPr>
      <w:rFonts w:eastAsia="Times New Roman"/>
      <w:b/>
      <w:bCs/>
      <w:sz w:val="32"/>
    </w:rPr>
  </w:style>
  <w:style w:type="paragraph" w:styleId="Heading4">
    <w:name w:val="heading 4"/>
    <w:basedOn w:val="Normal"/>
    <w:next w:val="BodyText"/>
    <w:link w:val="Heading4Char"/>
    <w:uiPriority w:val="99"/>
    <w:qFormat/>
    <w:rsid w:val="0042570B"/>
    <w:pPr>
      <w:keepNext/>
      <w:keepLines/>
      <w:spacing w:before="160" w:after="40" w:line="240" w:lineRule="auto"/>
      <w:outlineLvl w:val="3"/>
    </w:pPr>
    <w:rPr>
      <w:rFonts w:eastAsia="Times New Roman"/>
      <w:bCs/>
      <w:i/>
      <w:iCs/>
      <w:sz w:val="28"/>
    </w:rPr>
  </w:style>
  <w:style w:type="paragraph" w:styleId="Heading5">
    <w:name w:val="heading 5"/>
    <w:basedOn w:val="Normal"/>
    <w:next w:val="BodyText"/>
    <w:link w:val="Heading5Char"/>
    <w:uiPriority w:val="99"/>
    <w:qFormat/>
    <w:rsid w:val="0042570B"/>
    <w:pPr>
      <w:keepNext/>
      <w:keepLines/>
      <w:spacing w:before="120" w:after="0" w:line="240" w:lineRule="auto"/>
      <w:outlineLvl w:val="4"/>
    </w:pPr>
    <w:rPr>
      <w:rFonts w:ascii="Cambria" w:eastAsia="Times New Roman" w:hAnsi="Cambr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570B"/>
    <w:rPr>
      <w:rFonts w:ascii="Calibri" w:eastAsia="Times New Roman" w:hAnsi="Calibri" w:cs="Times New Roman"/>
      <w:b/>
      <w:bCs/>
      <w:color w:val="002A4C"/>
      <w:sz w:val="40"/>
      <w:szCs w:val="28"/>
    </w:rPr>
  </w:style>
  <w:style w:type="character" w:customStyle="1" w:styleId="Heading2Char">
    <w:name w:val="Heading 2 Char"/>
    <w:basedOn w:val="DefaultParagraphFont"/>
    <w:link w:val="Heading2"/>
    <w:uiPriority w:val="99"/>
    <w:rsid w:val="003D4FA7"/>
    <w:rPr>
      <w:rFonts w:ascii="Calibri" w:eastAsia="Times New Roman" w:hAnsi="Calibri" w:cs="Times New Roman"/>
      <w:b/>
      <w:bCs/>
      <w:color w:val="438ECE"/>
      <w:sz w:val="36"/>
      <w:szCs w:val="26"/>
    </w:rPr>
  </w:style>
  <w:style w:type="character" w:customStyle="1" w:styleId="Heading3Char">
    <w:name w:val="Heading 3 Char"/>
    <w:basedOn w:val="DefaultParagraphFont"/>
    <w:link w:val="Heading3"/>
    <w:uiPriority w:val="99"/>
    <w:rsid w:val="0042570B"/>
    <w:rPr>
      <w:rFonts w:ascii="Calibri" w:eastAsia="Times New Roman" w:hAnsi="Calibri" w:cs="Times New Roman"/>
      <w:b/>
      <w:bCs/>
      <w:sz w:val="32"/>
    </w:rPr>
  </w:style>
  <w:style w:type="character" w:customStyle="1" w:styleId="Heading4Char">
    <w:name w:val="Heading 4 Char"/>
    <w:basedOn w:val="DefaultParagraphFont"/>
    <w:link w:val="Heading4"/>
    <w:uiPriority w:val="99"/>
    <w:rsid w:val="0042570B"/>
    <w:rPr>
      <w:rFonts w:ascii="Calibri" w:eastAsia="Times New Roman" w:hAnsi="Calibri" w:cs="Times New Roman"/>
      <w:bCs/>
      <w:i/>
      <w:iCs/>
      <w:sz w:val="28"/>
    </w:rPr>
  </w:style>
  <w:style w:type="character" w:customStyle="1" w:styleId="Heading5Char">
    <w:name w:val="Heading 5 Char"/>
    <w:basedOn w:val="DefaultParagraphFont"/>
    <w:link w:val="Heading5"/>
    <w:uiPriority w:val="99"/>
    <w:rsid w:val="0042570B"/>
    <w:rPr>
      <w:rFonts w:ascii="Cambria" w:eastAsia="Times New Roman" w:hAnsi="Cambria" w:cs="Times New Roman"/>
      <w:b/>
      <w:sz w:val="24"/>
    </w:rPr>
  </w:style>
  <w:style w:type="paragraph" w:customStyle="1" w:styleId="BodyTextBullet1">
    <w:name w:val="BodyTextBullet1"/>
    <w:uiPriority w:val="99"/>
    <w:rsid w:val="0042570B"/>
    <w:pPr>
      <w:numPr>
        <w:numId w:val="36"/>
      </w:numPr>
      <w:spacing w:before="80" w:after="80" w:line="283" w:lineRule="auto"/>
    </w:pPr>
    <w:rPr>
      <w:rFonts w:ascii="Cambria" w:eastAsia="Calibri" w:hAnsi="Cambria" w:cs="Times New Roman"/>
      <w:sz w:val="24"/>
    </w:rPr>
  </w:style>
  <w:style w:type="paragraph" w:customStyle="1" w:styleId="BodyTextBullet2">
    <w:name w:val="BodyTextBullet2"/>
    <w:uiPriority w:val="99"/>
    <w:rsid w:val="0042570B"/>
    <w:pPr>
      <w:numPr>
        <w:ilvl w:val="1"/>
        <w:numId w:val="36"/>
      </w:numPr>
      <w:spacing w:before="80" w:after="80" w:line="240" w:lineRule="auto"/>
    </w:pPr>
    <w:rPr>
      <w:rFonts w:ascii="Cambria" w:eastAsia="Calibri" w:hAnsi="Cambria" w:cs="Times New Roman"/>
      <w:sz w:val="24"/>
    </w:rPr>
  </w:style>
  <w:style w:type="paragraph" w:customStyle="1" w:styleId="BodyTextBullet3">
    <w:name w:val="BodyTextBullet3"/>
    <w:uiPriority w:val="99"/>
    <w:rsid w:val="0042570B"/>
    <w:pPr>
      <w:numPr>
        <w:ilvl w:val="2"/>
        <w:numId w:val="36"/>
      </w:numPr>
      <w:spacing w:before="80" w:after="80" w:line="240" w:lineRule="auto"/>
    </w:pPr>
    <w:rPr>
      <w:rFonts w:ascii="Cambria" w:eastAsia="Calibri" w:hAnsi="Cambria" w:cs="Times New Roman"/>
    </w:rPr>
  </w:style>
  <w:style w:type="paragraph" w:customStyle="1" w:styleId="BodyText">
    <w:name w:val="BodyText"/>
    <w:uiPriority w:val="99"/>
    <w:rsid w:val="0042570B"/>
    <w:pPr>
      <w:spacing w:before="120" w:after="80" w:line="283" w:lineRule="auto"/>
    </w:pPr>
    <w:rPr>
      <w:rFonts w:ascii="Cambria" w:eastAsia="Calibri" w:hAnsi="Cambria" w:cs="Times New Roman"/>
      <w:sz w:val="24"/>
    </w:rPr>
  </w:style>
  <w:style w:type="paragraph" w:customStyle="1" w:styleId="ListNumber1">
    <w:name w:val="ListNumber1"/>
    <w:uiPriority w:val="99"/>
    <w:rsid w:val="0042570B"/>
    <w:pPr>
      <w:numPr>
        <w:numId w:val="42"/>
      </w:numPr>
      <w:spacing w:before="80" w:after="80" w:line="283" w:lineRule="auto"/>
    </w:pPr>
    <w:rPr>
      <w:rFonts w:ascii="Cambria" w:eastAsia="Calibri" w:hAnsi="Cambria" w:cs="Times New Roman"/>
      <w:sz w:val="24"/>
    </w:rPr>
  </w:style>
  <w:style w:type="paragraph" w:customStyle="1" w:styleId="ListNumber1NewPara">
    <w:name w:val="ListNumber1NewPara"/>
    <w:uiPriority w:val="99"/>
    <w:rsid w:val="0042570B"/>
    <w:pPr>
      <w:spacing w:before="80" w:after="80" w:line="240" w:lineRule="auto"/>
      <w:ind w:left="907"/>
    </w:pPr>
    <w:rPr>
      <w:rFonts w:ascii="Cambria" w:eastAsia="Calibri" w:hAnsi="Cambria" w:cs="Times New Roman"/>
      <w:sz w:val="24"/>
    </w:rPr>
  </w:style>
  <w:style w:type="paragraph" w:customStyle="1" w:styleId="ListBullet1">
    <w:name w:val="ListBullet1"/>
    <w:uiPriority w:val="99"/>
    <w:rsid w:val="0042570B"/>
    <w:pPr>
      <w:numPr>
        <w:numId w:val="39"/>
      </w:numPr>
      <w:spacing w:before="80" w:after="80" w:line="240" w:lineRule="auto"/>
    </w:pPr>
    <w:rPr>
      <w:rFonts w:ascii="Cambria" w:eastAsia="Calibri" w:hAnsi="Cambria" w:cs="Times New Roman"/>
    </w:rPr>
  </w:style>
  <w:style w:type="paragraph" w:customStyle="1" w:styleId="ListNumberA">
    <w:name w:val="ListNumberA"/>
    <w:uiPriority w:val="99"/>
    <w:rsid w:val="0042570B"/>
    <w:pPr>
      <w:numPr>
        <w:ilvl w:val="1"/>
        <w:numId w:val="42"/>
      </w:numPr>
      <w:spacing w:before="80" w:after="80" w:line="240" w:lineRule="auto"/>
    </w:pPr>
    <w:rPr>
      <w:rFonts w:ascii="Cambria" w:eastAsia="Calibri" w:hAnsi="Cambria" w:cs="Times New Roman"/>
      <w:sz w:val="24"/>
    </w:rPr>
  </w:style>
  <w:style w:type="paragraph" w:customStyle="1" w:styleId="ListNumberANewPara">
    <w:name w:val="ListNumberANewPara"/>
    <w:uiPriority w:val="99"/>
    <w:rsid w:val="0042570B"/>
    <w:pPr>
      <w:spacing w:before="80" w:after="80" w:line="240" w:lineRule="auto"/>
      <w:ind w:left="1267"/>
    </w:pPr>
    <w:rPr>
      <w:rFonts w:ascii="Cambria" w:eastAsia="Calibri" w:hAnsi="Cambria" w:cs="Times New Roman"/>
    </w:rPr>
  </w:style>
  <w:style w:type="paragraph" w:customStyle="1" w:styleId="ListBullet2">
    <w:name w:val="ListBullet2"/>
    <w:uiPriority w:val="99"/>
    <w:rsid w:val="0042570B"/>
    <w:pPr>
      <w:numPr>
        <w:ilvl w:val="1"/>
        <w:numId w:val="39"/>
      </w:numPr>
      <w:spacing w:before="80" w:after="80" w:line="240" w:lineRule="auto"/>
    </w:pPr>
    <w:rPr>
      <w:rFonts w:ascii="Cambria" w:eastAsia="Calibri" w:hAnsi="Cambria" w:cs="Times New Roman"/>
    </w:rPr>
  </w:style>
  <w:style w:type="table" w:styleId="TableGrid">
    <w:name w:val="Table Grid"/>
    <w:basedOn w:val="TableNormal"/>
    <w:uiPriority w:val="99"/>
    <w:rsid w:val="0042570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ing">
    <w:name w:val="TableColumnHeading"/>
    <w:qFormat/>
    <w:rsid w:val="0042570B"/>
    <w:pPr>
      <w:spacing w:before="40" w:after="40" w:line="240" w:lineRule="auto"/>
    </w:pPr>
    <w:rPr>
      <w:rFonts w:ascii="Calibri" w:eastAsia="Calibri" w:hAnsi="Calibri" w:cs="Times New Roman"/>
      <w:b/>
      <w:sz w:val="24"/>
      <w:szCs w:val="20"/>
    </w:rPr>
  </w:style>
  <w:style w:type="paragraph" w:customStyle="1" w:styleId="TableRowHeading">
    <w:name w:val="TableRowHeading"/>
    <w:uiPriority w:val="99"/>
    <w:rsid w:val="0042570B"/>
    <w:pPr>
      <w:spacing w:before="40" w:after="40" w:line="240" w:lineRule="auto"/>
    </w:pPr>
    <w:rPr>
      <w:rFonts w:ascii="Calibri" w:eastAsia="Calibri" w:hAnsi="Calibri" w:cs="Times New Roman"/>
      <w:b/>
    </w:rPr>
  </w:style>
  <w:style w:type="paragraph" w:customStyle="1" w:styleId="TableDataLeft">
    <w:name w:val="TableDataLeft"/>
    <w:uiPriority w:val="99"/>
    <w:rsid w:val="0042570B"/>
    <w:pPr>
      <w:spacing w:before="40" w:after="40" w:line="240" w:lineRule="auto"/>
    </w:pPr>
    <w:rPr>
      <w:rFonts w:ascii="Calibri" w:eastAsia="Calibri" w:hAnsi="Calibri" w:cs="Times New Roman"/>
      <w:sz w:val="24"/>
    </w:rPr>
  </w:style>
  <w:style w:type="paragraph" w:customStyle="1" w:styleId="TableDataCentre">
    <w:name w:val="TableDataCentre"/>
    <w:uiPriority w:val="99"/>
    <w:rsid w:val="0042570B"/>
    <w:pPr>
      <w:spacing w:before="40" w:after="40" w:line="240" w:lineRule="auto"/>
      <w:jc w:val="center"/>
    </w:pPr>
    <w:rPr>
      <w:rFonts w:ascii="Calibri" w:eastAsia="Calibri" w:hAnsi="Calibri" w:cs="Times New Roman"/>
      <w:sz w:val="20"/>
    </w:rPr>
  </w:style>
  <w:style w:type="paragraph" w:customStyle="1" w:styleId="TableDataRight">
    <w:name w:val="TableDataRight"/>
    <w:uiPriority w:val="99"/>
    <w:rsid w:val="0042570B"/>
    <w:pPr>
      <w:spacing w:before="40" w:after="40" w:line="240" w:lineRule="auto"/>
      <w:jc w:val="right"/>
    </w:pPr>
    <w:rPr>
      <w:rFonts w:ascii="Calibri" w:eastAsia="Calibri" w:hAnsi="Calibri" w:cs="Times New Roman"/>
      <w:sz w:val="20"/>
    </w:rPr>
  </w:style>
  <w:style w:type="paragraph" w:customStyle="1" w:styleId="TableBullet">
    <w:name w:val="TableBullet"/>
    <w:uiPriority w:val="99"/>
    <w:rsid w:val="0042570B"/>
    <w:pPr>
      <w:numPr>
        <w:numId w:val="43"/>
      </w:numPr>
      <w:spacing w:before="40" w:after="40" w:line="240" w:lineRule="auto"/>
    </w:pPr>
    <w:rPr>
      <w:rFonts w:ascii="Calibri" w:eastAsia="Calibri" w:hAnsi="Calibri" w:cs="Times New Roman"/>
      <w:sz w:val="20"/>
    </w:rPr>
  </w:style>
  <w:style w:type="paragraph" w:customStyle="1" w:styleId="TableNumber">
    <w:name w:val="TableNumber"/>
    <w:uiPriority w:val="99"/>
    <w:rsid w:val="0042570B"/>
    <w:pPr>
      <w:numPr>
        <w:numId w:val="44"/>
      </w:numPr>
      <w:spacing w:before="40" w:after="40" w:line="240" w:lineRule="auto"/>
    </w:pPr>
    <w:rPr>
      <w:rFonts w:ascii="Calibri" w:eastAsia="Calibri" w:hAnsi="Calibri" w:cs="Times New Roman"/>
      <w:sz w:val="20"/>
    </w:rPr>
  </w:style>
  <w:style w:type="paragraph" w:customStyle="1" w:styleId="TableCaption">
    <w:name w:val="TableCaption"/>
    <w:uiPriority w:val="99"/>
    <w:rsid w:val="0042570B"/>
    <w:pPr>
      <w:spacing w:before="240" w:after="0" w:line="240" w:lineRule="auto"/>
    </w:pPr>
    <w:rPr>
      <w:rFonts w:ascii="Calibri" w:eastAsia="Calibri" w:hAnsi="Calibri" w:cs="Times New Roman"/>
      <w:b/>
    </w:rPr>
  </w:style>
  <w:style w:type="paragraph" w:styleId="Caption">
    <w:name w:val="caption"/>
    <w:next w:val="BodyText"/>
    <w:uiPriority w:val="99"/>
    <w:qFormat/>
    <w:rsid w:val="003D4FA7"/>
    <w:pPr>
      <w:spacing w:after="320" w:line="240" w:lineRule="auto"/>
    </w:pPr>
    <w:rPr>
      <w:rFonts w:ascii="Calibri" w:eastAsia="Calibri" w:hAnsi="Calibri" w:cs="Times New Roman"/>
      <w:b/>
      <w:bCs/>
      <w:sz w:val="18"/>
      <w:szCs w:val="18"/>
    </w:rPr>
  </w:style>
  <w:style w:type="paragraph" w:customStyle="1" w:styleId="Figure">
    <w:name w:val="Figure"/>
    <w:uiPriority w:val="99"/>
    <w:rsid w:val="0042570B"/>
    <w:pPr>
      <w:spacing w:before="320" w:after="0" w:line="240" w:lineRule="auto"/>
      <w:ind w:left="907"/>
      <w:jc w:val="right"/>
    </w:pPr>
    <w:rPr>
      <w:rFonts w:ascii="Cambria" w:eastAsia="Calibri" w:hAnsi="Cambria" w:cs="Times New Roman"/>
      <w:sz w:val="24"/>
    </w:rPr>
  </w:style>
  <w:style w:type="paragraph" w:customStyle="1" w:styleId="FigureNoCaption">
    <w:name w:val="FigureNoCaption"/>
    <w:next w:val="BodyText"/>
    <w:uiPriority w:val="99"/>
    <w:rsid w:val="0042570B"/>
    <w:pPr>
      <w:spacing w:before="320" w:after="320" w:line="240" w:lineRule="auto"/>
      <w:ind w:left="907"/>
    </w:pPr>
    <w:rPr>
      <w:rFonts w:ascii="Cambria" w:eastAsia="Calibri" w:hAnsi="Cambria" w:cs="Times New Roman"/>
      <w:sz w:val="24"/>
    </w:rPr>
  </w:style>
  <w:style w:type="paragraph" w:styleId="BalloonText">
    <w:name w:val="Balloon Text"/>
    <w:basedOn w:val="Normal"/>
    <w:link w:val="BalloonTextChar"/>
    <w:uiPriority w:val="99"/>
    <w:semiHidden/>
    <w:rsid w:val="0042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0B"/>
    <w:rPr>
      <w:rFonts w:ascii="Tahoma" w:eastAsia="Calibri" w:hAnsi="Tahoma" w:cs="Tahoma"/>
      <w:sz w:val="16"/>
      <w:szCs w:val="16"/>
    </w:rPr>
  </w:style>
  <w:style w:type="paragraph" w:customStyle="1" w:styleId="TOCTitle">
    <w:name w:val="TOCTitle"/>
    <w:next w:val="BodyText"/>
    <w:uiPriority w:val="99"/>
    <w:rsid w:val="0042570B"/>
    <w:pPr>
      <w:spacing w:before="320" w:after="80" w:line="240" w:lineRule="auto"/>
    </w:pPr>
    <w:rPr>
      <w:rFonts w:ascii="Calibri" w:eastAsia="Calibri" w:hAnsi="Calibri" w:cs="Times New Roman"/>
      <w:b/>
      <w:sz w:val="32"/>
    </w:rPr>
  </w:style>
  <w:style w:type="paragraph" w:styleId="TOC1">
    <w:name w:val="toc 1"/>
    <w:basedOn w:val="Normal"/>
    <w:next w:val="TOC2"/>
    <w:autoRedefine/>
    <w:uiPriority w:val="39"/>
    <w:rsid w:val="0042570B"/>
    <w:pPr>
      <w:tabs>
        <w:tab w:val="right" w:leader="dot" w:pos="9350"/>
      </w:tabs>
      <w:spacing w:before="60" w:after="60" w:line="240" w:lineRule="auto"/>
      <w:ind w:left="1080" w:hanging="360"/>
    </w:pPr>
    <w:rPr>
      <w:sz w:val="24"/>
    </w:rPr>
  </w:style>
  <w:style w:type="paragraph" w:styleId="TOC2">
    <w:name w:val="toc 2"/>
    <w:basedOn w:val="Normal"/>
    <w:next w:val="TOC3"/>
    <w:autoRedefine/>
    <w:uiPriority w:val="39"/>
    <w:rsid w:val="0042570B"/>
    <w:pPr>
      <w:tabs>
        <w:tab w:val="right" w:leader="dot" w:pos="9350"/>
      </w:tabs>
      <w:spacing w:before="40" w:after="40" w:line="240" w:lineRule="auto"/>
      <w:ind w:left="1080"/>
    </w:pPr>
    <w:rPr>
      <w:sz w:val="24"/>
    </w:rPr>
  </w:style>
  <w:style w:type="paragraph" w:styleId="TOC3">
    <w:name w:val="toc 3"/>
    <w:basedOn w:val="Normal"/>
    <w:next w:val="BodyText"/>
    <w:autoRedefine/>
    <w:uiPriority w:val="39"/>
    <w:rsid w:val="0042570B"/>
    <w:pPr>
      <w:tabs>
        <w:tab w:val="right" w:leader="dot" w:pos="9350"/>
      </w:tabs>
      <w:spacing w:before="20" w:after="20" w:line="240" w:lineRule="auto"/>
      <w:ind w:left="1440"/>
    </w:pPr>
    <w:rPr>
      <w:color w:val="586268"/>
      <w:sz w:val="24"/>
    </w:rPr>
  </w:style>
  <w:style w:type="character" w:customStyle="1" w:styleId="Italics">
    <w:name w:val="Italics"/>
    <w:uiPriority w:val="99"/>
    <w:rsid w:val="0042570B"/>
    <w:rPr>
      <w:i/>
    </w:rPr>
  </w:style>
  <w:style w:type="paragraph" w:styleId="Header">
    <w:name w:val="header"/>
    <w:link w:val="HeaderChar"/>
    <w:uiPriority w:val="99"/>
    <w:rsid w:val="00023561"/>
    <w:pPr>
      <w:tabs>
        <w:tab w:val="left" w:pos="0"/>
        <w:tab w:val="center" w:pos="4680"/>
        <w:tab w:val="right" w:pos="9360"/>
      </w:tabs>
      <w:spacing w:after="0" w:line="240" w:lineRule="auto"/>
    </w:pPr>
    <w:rPr>
      <w:rFonts w:ascii="Calibri" w:eastAsia="Calibri" w:hAnsi="Calibri" w:cs="Times New Roman"/>
      <w:i/>
      <w:color w:val="808080" w:themeColor="background1" w:themeShade="80"/>
      <w:sz w:val="20"/>
    </w:rPr>
  </w:style>
  <w:style w:type="character" w:customStyle="1" w:styleId="HeaderChar">
    <w:name w:val="Header Char"/>
    <w:basedOn w:val="DefaultParagraphFont"/>
    <w:link w:val="Header"/>
    <w:uiPriority w:val="99"/>
    <w:rsid w:val="00023561"/>
    <w:rPr>
      <w:rFonts w:ascii="Calibri" w:eastAsia="Calibri" w:hAnsi="Calibri" w:cs="Times New Roman"/>
      <w:i/>
      <w:color w:val="808080" w:themeColor="background1" w:themeShade="80"/>
      <w:sz w:val="20"/>
    </w:rPr>
  </w:style>
  <w:style w:type="paragraph" w:styleId="Footer">
    <w:name w:val="footer"/>
    <w:link w:val="FooterChar"/>
    <w:uiPriority w:val="99"/>
    <w:rsid w:val="005D57ED"/>
    <w:pPr>
      <w:tabs>
        <w:tab w:val="left" w:pos="0"/>
        <w:tab w:val="center" w:pos="4680"/>
        <w:tab w:val="right" w:pos="9360"/>
      </w:tabs>
      <w:spacing w:after="0" w:line="240" w:lineRule="auto"/>
    </w:pPr>
    <w:rPr>
      <w:rFonts w:ascii="Calibri" w:eastAsia="Calibri" w:hAnsi="Calibri" w:cs="Times New Roman"/>
      <w:color w:val="808080" w:themeColor="background1" w:themeShade="80"/>
    </w:rPr>
  </w:style>
  <w:style w:type="character" w:customStyle="1" w:styleId="FooterChar">
    <w:name w:val="Footer Char"/>
    <w:basedOn w:val="DefaultParagraphFont"/>
    <w:link w:val="Footer"/>
    <w:uiPriority w:val="99"/>
    <w:rsid w:val="005D57ED"/>
    <w:rPr>
      <w:rFonts w:ascii="Calibri" w:eastAsia="Calibri" w:hAnsi="Calibri" w:cs="Times New Roman"/>
      <w:color w:val="808080" w:themeColor="background1" w:themeShade="80"/>
    </w:rPr>
  </w:style>
  <w:style w:type="character" w:styleId="PageNumber">
    <w:name w:val="page number"/>
    <w:basedOn w:val="DefaultParagraphFont"/>
    <w:uiPriority w:val="99"/>
    <w:rsid w:val="0042570B"/>
    <w:rPr>
      <w:rFonts w:ascii="Tahoma" w:hAnsi="Tahoma" w:cs="Times New Roman"/>
      <w:sz w:val="20"/>
    </w:rPr>
  </w:style>
  <w:style w:type="paragraph" w:customStyle="1" w:styleId="Spacer2">
    <w:name w:val="Spacer2"/>
    <w:next w:val="BodyText"/>
    <w:uiPriority w:val="99"/>
    <w:rsid w:val="0042570B"/>
    <w:pPr>
      <w:spacing w:before="120" w:after="0" w:line="240" w:lineRule="auto"/>
    </w:pPr>
    <w:rPr>
      <w:rFonts w:ascii="Calibri" w:eastAsia="Times New Roman" w:hAnsi="Calibri" w:cs="Times New Roman"/>
      <w:sz w:val="4"/>
      <w:szCs w:val="20"/>
    </w:rPr>
  </w:style>
  <w:style w:type="paragraph" w:customStyle="1" w:styleId="Spacer">
    <w:name w:val="Spacer"/>
    <w:next w:val="BodyText"/>
    <w:uiPriority w:val="99"/>
    <w:rsid w:val="0042570B"/>
    <w:pPr>
      <w:spacing w:before="160" w:after="160" w:line="240" w:lineRule="auto"/>
    </w:pPr>
    <w:rPr>
      <w:rFonts w:ascii="Calibri" w:eastAsia="Calibri" w:hAnsi="Calibri" w:cs="Times New Roman"/>
      <w:sz w:val="4"/>
      <w:szCs w:val="20"/>
    </w:rPr>
  </w:style>
  <w:style w:type="paragraph" w:styleId="Title">
    <w:name w:val="Title"/>
    <w:link w:val="TitleChar"/>
    <w:qFormat/>
    <w:rsid w:val="001A7B3A"/>
    <w:pPr>
      <w:spacing w:before="400" w:after="320" w:line="240" w:lineRule="auto"/>
      <w:ind w:left="3060"/>
      <w:contextualSpacing/>
    </w:pPr>
    <w:rPr>
      <w:rFonts w:ascii="Calibri" w:eastAsia="Times New Roman" w:hAnsi="Calibri" w:cs="Times New Roman"/>
      <w:b/>
      <w:color w:val="002A4C"/>
      <w:spacing w:val="5"/>
      <w:kern w:val="28"/>
      <w:sz w:val="96"/>
      <w:szCs w:val="52"/>
    </w:rPr>
  </w:style>
  <w:style w:type="character" w:customStyle="1" w:styleId="TitleChar">
    <w:name w:val="Title Char"/>
    <w:basedOn w:val="DefaultParagraphFont"/>
    <w:link w:val="Title"/>
    <w:rsid w:val="001A7B3A"/>
    <w:rPr>
      <w:rFonts w:ascii="Calibri" w:eastAsia="Times New Roman" w:hAnsi="Calibri" w:cs="Times New Roman"/>
      <w:b/>
      <w:color w:val="002A4C"/>
      <w:spacing w:val="5"/>
      <w:kern w:val="28"/>
      <w:sz w:val="96"/>
      <w:szCs w:val="52"/>
    </w:rPr>
  </w:style>
  <w:style w:type="character" w:customStyle="1" w:styleId="Bold">
    <w:name w:val="Bold"/>
    <w:uiPriority w:val="99"/>
    <w:rsid w:val="0042570B"/>
    <w:rPr>
      <w:b/>
    </w:rPr>
  </w:style>
  <w:style w:type="paragraph" w:customStyle="1" w:styleId="Divider">
    <w:name w:val="Divider"/>
    <w:uiPriority w:val="99"/>
    <w:rsid w:val="0042570B"/>
    <w:pPr>
      <w:pBdr>
        <w:top w:val="single" w:sz="4" w:space="1" w:color="586268"/>
      </w:pBdr>
      <w:spacing w:after="0" w:line="240" w:lineRule="auto"/>
    </w:pPr>
    <w:rPr>
      <w:rFonts w:ascii="Calibri" w:eastAsia="Calibri" w:hAnsi="Calibri" w:cs="Times New Roman"/>
      <w:sz w:val="20"/>
    </w:rPr>
  </w:style>
  <w:style w:type="numbering" w:customStyle="1" w:styleId="ListBullets">
    <w:name w:val="ListBullets"/>
    <w:rsid w:val="0042570B"/>
    <w:pPr>
      <w:numPr>
        <w:numId w:val="7"/>
      </w:numPr>
    </w:pPr>
  </w:style>
  <w:style w:type="numbering" w:customStyle="1" w:styleId="ListNumbers">
    <w:name w:val="ListNumbers"/>
    <w:rsid w:val="0042570B"/>
    <w:pPr>
      <w:numPr>
        <w:numId w:val="5"/>
      </w:numPr>
    </w:pPr>
  </w:style>
  <w:style w:type="numbering" w:customStyle="1" w:styleId="BodyBullets">
    <w:name w:val="BodyBullets"/>
    <w:rsid w:val="0042570B"/>
    <w:pPr>
      <w:numPr>
        <w:numId w:val="1"/>
      </w:numPr>
    </w:pPr>
  </w:style>
  <w:style w:type="table" w:customStyle="1" w:styleId="TableGrid1">
    <w:name w:val="Table Grid1"/>
    <w:basedOn w:val="TableNormal"/>
    <w:next w:val="TableGrid"/>
    <w:uiPriority w:val="99"/>
    <w:rsid w:val="0042570B"/>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next w:val="BodyText"/>
    <w:rsid w:val="0042570B"/>
    <w:pPr>
      <w:pBdr>
        <w:top w:val="single" w:sz="4" w:space="1" w:color="808080"/>
        <w:bottom w:val="single" w:sz="4" w:space="3" w:color="808080"/>
      </w:pBdr>
      <w:tabs>
        <w:tab w:val="left" w:pos="540"/>
      </w:tabs>
      <w:spacing w:before="120" w:after="120" w:line="240" w:lineRule="auto"/>
      <w:ind w:left="547" w:hanging="547"/>
    </w:pPr>
    <w:rPr>
      <w:rFonts w:eastAsia="Times New Roman" w:cs="Times New Roman"/>
      <w:sz w:val="20"/>
      <w:szCs w:val="20"/>
    </w:rPr>
  </w:style>
  <w:style w:type="character" w:styleId="FollowedHyperlink">
    <w:name w:val="FollowedHyperlink"/>
    <w:basedOn w:val="DefaultParagraphFont"/>
    <w:uiPriority w:val="99"/>
    <w:semiHidden/>
    <w:unhideWhenUsed/>
    <w:rsid w:val="0042570B"/>
    <w:rPr>
      <w:color w:val="800080" w:themeColor="followedHyperlink"/>
      <w:u w:val="single"/>
    </w:rPr>
  </w:style>
  <w:style w:type="character" w:styleId="Hyperlink">
    <w:name w:val="Hyperlink"/>
    <w:basedOn w:val="DefaultParagraphFont"/>
    <w:uiPriority w:val="99"/>
    <w:rsid w:val="0042570B"/>
    <w:rPr>
      <w:rFonts w:cs="Times New Roman"/>
      <w:color w:val="0000FF"/>
      <w:u w:val="single"/>
    </w:rPr>
  </w:style>
  <w:style w:type="paragraph" w:customStyle="1" w:styleId="BodyTextIndent">
    <w:name w:val="BodyTextIndent"/>
    <w:qFormat/>
    <w:rsid w:val="0042570B"/>
    <w:pPr>
      <w:spacing w:after="0" w:line="240" w:lineRule="auto"/>
      <w:ind w:left="720"/>
    </w:pPr>
    <w:rPr>
      <w:rFonts w:ascii="Cambria" w:eastAsia="Calibri" w:hAnsi="Cambria" w:cs="Times New Roman"/>
      <w:sz w:val="24"/>
    </w:rPr>
  </w:style>
  <w:style w:type="character" w:styleId="CommentReference">
    <w:name w:val="annotation reference"/>
    <w:basedOn w:val="DefaultParagraphFont"/>
    <w:uiPriority w:val="99"/>
    <w:semiHidden/>
    <w:unhideWhenUsed/>
    <w:rsid w:val="0042570B"/>
    <w:rPr>
      <w:sz w:val="16"/>
      <w:szCs w:val="16"/>
    </w:rPr>
  </w:style>
  <w:style w:type="paragraph" w:styleId="CommentText">
    <w:name w:val="annotation text"/>
    <w:basedOn w:val="Normal"/>
    <w:link w:val="CommentTextChar"/>
    <w:uiPriority w:val="99"/>
    <w:semiHidden/>
    <w:unhideWhenUsed/>
    <w:rsid w:val="0042570B"/>
    <w:pPr>
      <w:spacing w:line="240" w:lineRule="auto"/>
    </w:pPr>
    <w:rPr>
      <w:sz w:val="20"/>
      <w:szCs w:val="20"/>
    </w:rPr>
  </w:style>
  <w:style w:type="character" w:customStyle="1" w:styleId="CommentTextChar">
    <w:name w:val="Comment Text Char"/>
    <w:basedOn w:val="DefaultParagraphFont"/>
    <w:link w:val="CommentText"/>
    <w:uiPriority w:val="99"/>
    <w:semiHidden/>
    <w:rsid w:val="004257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570B"/>
    <w:rPr>
      <w:b/>
      <w:bCs/>
    </w:rPr>
  </w:style>
  <w:style w:type="character" w:customStyle="1" w:styleId="CommentSubjectChar">
    <w:name w:val="Comment Subject Char"/>
    <w:basedOn w:val="CommentTextChar"/>
    <w:link w:val="CommentSubject"/>
    <w:uiPriority w:val="99"/>
    <w:semiHidden/>
    <w:rsid w:val="0042570B"/>
    <w:rPr>
      <w:rFonts w:ascii="Calibri" w:eastAsia="Calibri" w:hAnsi="Calibri" w:cs="Times New Roman"/>
      <w:b/>
      <w:bCs/>
      <w:sz w:val="20"/>
      <w:szCs w:val="20"/>
    </w:rPr>
  </w:style>
  <w:style w:type="paragraph" w:customStyle="1" w:styleId="References">
    <w:name w:val="References"/>
    <w:link w:val="ReferenceChar"/>
    <w:uiPriority w:val="99"/>
    <w:rsid w:val="0042570B"/>
    <w:pPr>
      <w:spacing w:before="160" w:after="120" w:line="240" w:lineRule="auto"/>
      <w:ind w:left="720" w:hanging="720"/>
    </w:pPr>
    <w:rPr>
      <w:rFonts w:ascii="Cambria" w:eastAsia="Times New Roman" w:hAnsi="Cambria" w:cs="Times New Roman"/>
      <w:sz w:val="24"/>
      <w:szCs w:val="24"/>
    </w:rPr>
  </w:style>
  <w:style w:type="character" w:customStyle="1" w:styleId="ReferenceChar">
    <w:name w:val="Reference Char"/>
    <w:basedOn w:val="DefaultParagraphFont"/>
    <w:link w:val="References"/>
    <w:uiPriority w:val="99"/>
    <w:locked/>
    <w:rsid w:val="0042570B"/>
    <w:rPr>
      <w:rFonts w:ascii="Cambria" w:eastAsia="Times New Roman" w:hAnsi="Cambria" w:cs="Times New Roman"/>
      <w:sz w:val="24"/>
      <w:szCs w:val="24"/>
    </w:rPr>
  </w:style>
  <w:style w:type="paragraph" w:styleId="Date">
    <w:name w:val="Date"/>
    <w:next w:val="Normal"/>
    <w:link w:val="DateChar"/>
    <w:uiPriority w:val="99"/>
    <w:unhideWhenUsed/>
    <w:rsid w:val="005D57ED"/>
    <w:pPr>
      <w:spacing w:before="120" w:after="120" w:line="240" w:lineRule="auto"/>
      <w:jc w:val="right"/>
    </w:pPr>
    <w:rPr>
      <w:rFonts w:ascii="Calibri" w:eastAsia="Calibri" w:hAnsi="Calibri" w:cs="Times New Roman"/>
      <w:color w:val="FFFFFF" w:themeColor="background1"/>
      <w:sz w:val="32"/>
    </w:rPr>
  </w:style>
  <w:style w:type="character" w:customStyle="1" w:styleId="DateChar">
    <w:name w:val="Date Char"/>
    <w:basedOn w:val="DefaultParagraphFont"/>
    <w:link w:val="Date"/>
    <w:uiPriority w:val="99"/>
    <w:rsid w:val="005D57ED"/>
    <w:rPr>
      <w:rFonts w:ascii="Calibri" w:eastAsia="Calibri" w:hAnsi="Calibri" w:cs="Times New Roman"/>
      <w:color w:val="FFFFFF" w:themeColor="background1"/>
      <w:sz w:val="32"/>
    </w:rPr>
  </w:style>
  <w:style w:type="paragraph" w:customStyle="1" w:styleId="Style1">
    <w:name w:val="Style1"/>
    <w:basedOn w:val="Normal"/>
    <w:qFormat/>
    <w:rsid w:val="0042570B"/>
    <w:pPr>
      <w:spacing w:before="160" w:after="320" w:line="240" w:lineRule="auto"/>
      <w:contextualSpacing/>
    </w:pPr>
    <w:rPr>
      <w:rFonts w:eastAsia="Times New Roman"/>
      <w:b/>
      <w:color w:val="FFFFFF" w:themeColor="background1"/>
      <w:spacing w:val="5"/>
      <w:kern w:val="28"/>
      <w:sz w:val="56"/>
      <w:szCs w:val="52"/>
    </w:rPr>
  </w:style>
  <w:style w:type="paragraph" w:customStyle="1" w:styleId="Title2">
    <w:name w:val="Title2"/>
    <w:qFormat/>
    <w:rsid w:val="005D57ED"/>
    <w:pPr>
      <w:spacing w:before="120" w:after="120" w:line="240" w:lineRule="auto"/>
    </w:pPr>
    <w:rPr>
      <w:rFonts w:ascii="Calibri" w:eastAsia="Times" w:hAnsi="Calibri" w:cs="Times New Roman"/>
      <w:color w:val="FFFFFF" w:themeColor="background1"/>
      <w:sz w:val="32"/>
      <w:szCs w:val="20"/>
    </w:rPr>
  </w:style>
  <w:style w:type="paragraph" w:styleId="Revision">
    <w:name w:val="Revision"/>
    <w:hidden/>
    <w:uiPriority w:val="99"/>
    <w:semiHidden/>
    <w:rsid w:val="000E57D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42570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570B"/>
    <w:rPr>
      <w:rFonts w:ascii="Tahoma" w:eastAsia="Calibri" w:hAnsi="Tahoma" w:cs="Tahoma"/>
      <w:sz w:val="16"/>
      <w:szCs w:val="16"/>
    </w:rPr>
  </w:style>
  <w:style w:type="paragraph" w:customStyle="1" w:styleId="TableFormLeft">
    <w:name w:val="TableFormLeft"/>
    <w:qFormat/>
    <w:rsid w:val="0042570B"/>
    <w:pPr>
      <w:spacing w:before="60" w:after="60" w:line="240" w:lineRule="auto"/>
    </w:pPr>
    <w:rPr>
      <w:rFonts w:ascii="Calibri" w:eastAsia="Calibri" w:hAnsi="Calibri" w:cs="Times New Roman"/>
      <w:sz w:val="20"/>
      <w:szCs w:val="20"/>
    </w:rPr>
  </w:style>
  <w:style w:type="character" w:styleId="PlaceholderText">
    <w:name w:val="Placeholder Text"/>
    <w:basedOn w:val="DefaultParagraphFont"/>
    <w:uiPriority w:val="99"/>
    <w:semiHidden/>
    <w:rsid w:val="006C6334"/>
    <w:rPr>
      <w:color w:val="808080"/>
    </w:rPr>
  </w:style>
  <w:style w:type="character" w:customStyle="1" w:styleId="FormFieldLeft">
    <w:name w:val="FormFieldLeft"/>
    <w:basedOn w:val="DefaultParagraphFont"/>
    <w:uiPriority w:val="1"/>
    <w:qFormat/>
    <w:rsid w:val="00452A21"/>
    <w:rPr>
      <w:rFonts w:ascii="Calibri" w:hAnsi="Calibri"/>
      <w:b/>
      <w:i w:val="0"/>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0B"/>
    <w:rPr>
      <w:rFonts w:ascii="Calibri" w:eastAsia="Calibri" w:hAnsi="Calibri" w:cs="Times New Roman"/>
    </w:rPr>
  </w:style>
  <w:style w:type="paragraph" w:styleId="Heading1">
    <w:name w:val="heading 1"/>
    <w:basedOn w:val="Normal"/>
    <w:next w:val="BodyText"/>
    <w:link w:val="Heading1Char"/>
    <w:uiPriority w:val="99"/>
    <w:qFormat/>
    <w:rsid w:val="0042570B"/>
    <w:pPr>
      <w:keepNext/>
      <w:keepLines/>
      <w:spacing w:before="280" w:after="160" w:line="240" w:lineRule="auto"/>
      <w:outlineLvl w:val="0"/>
    </w:pPr>
    <w:rPr>
      <w:rFonts w:eastAsia="Times New Roman"/>
      <w:b/>
      <w:bCs/>
      <w:color w:val="002A4C"/>
      <w:sz w:val="40"/>
      <w:szCs w:val="28"/>
    </w:rPr>
  </w:style>
  <w:style w:type="paragraph" w:styleId="Heading2">
    <w:name w:val="heading 2"/>
    <w:basedOn w:val="Normal"/>
    <w:next w:val="BodyText"/>
    <w:link w:val="Heading2Char"/>
    <w:uiPriority w:val="99"/>
    <w:qFormat/>
    <w:rsid w:val="003D4FA7"/>
    <w:pPr>
      <w:keepNext/>
      <w:keepLines/>
      <w:spacing w:before="240" w:after="120" w:line="240" w:lineRule="auto"/>
      <w:outlineLvl w:val="1"/>
    </w:pPr>
    <w:rPr>
      <w:rFonts w:eastAsia="Times New Roman"/>
      <w:b/>
      <w:bCs/>
      <w:color w:val="438ECE"/>
      <w:sz w:val="36"/>
      <w:szCs w:val="26"/>
    </w:rPr>
  </w:style>
  <w:style w:type="paragraph" w:styleId="Heading3">
    <w:name w:val="heading 3"/>
    <w:basedOn w:val="Normal"/>
    <w:next w:val="BodyText"/>
    <w:link w:val="Heading3Char"/>
    <w:uiPriority w:val="99"/>
    <w:qFormat/>
    <w:rsid w:val="0042570B"/>
    <w:pPr>
      <w:keepNext/>
      <w:keepLines/>
      <w:spacing w:before="200" w:after="80" w:line="240" w:lineRule="auto"/>
      <w:outlineLvl w:val="2"/>
    </w:pPr>
    <w:rPr>
      <w:rFonts w:eastAsia="Times New Roman"/>
      <w:b/>
      <w:bCs/>
      <w:sz w:val="32"/>
    </w:rPr>
  </w:style>
  <w:style w:type="paragraph" w:styleId="Heading4">
    <w:name w:val="heading 4"/>
    <w:basedOn w:val="Normal"/>
    <w:next w:val="BodyText"/>
    <w:link w:val="Heading4Char"/>
    <w:uiPriority w:val="99"/>
    <w:qFormat/>
    <w:rsid w:val="0042570B"/>
    <w:pPr>
      <w:keepNext/>
      <w:keepLines/>
      <w:spacing w:before="160" w:after="40" w:line="240" w:lineRule="auto"/>
      <w:outlineLvl w:val="3"/>
    </w:pPr>
    <w:rPr>
      <w:rFonts w:eastAsia="Times New Roman"/>
      <w:bCs/>
      <w:i/>
      <w:iCs/>
      <w:sz w:val="28"/>
    </w:rPr>
  </w:style>
  <w:style w:type="paragraph" w:styleId="Heading5">
    <w:name w:val="heading 5"/>
    <w:basedOn w:val="Normal"/>
    <w:next w:val="BodyText"/>
    <w:link w:val="Heading5Char"/>
    <w:uiPriority w:val="99"/>
    <w:qFormat/>
    <w:rsid w:val="0042570B"/>
    <w:pPr>
      <w:keepNext/>
      <w:keepLines/>
      <w:spacing w:before="120" w:after="0" w:line="240" w:lineRule="auto"/>
      <w:outlineLvl w:val="4"/>
    </w:pPr>
    <w:rPr>
      <w:rFonts w:ascii="Cambria" w:eastAsia="Times New Roman" w:hAnsi="Cambr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570B"/>
    <w:rPr>
      <w:rFonts w:ascii="Calibri" w:eastAsia="Times New Roman" w:hAnsi="Calibri" w:cs="Times New Roman"/>
      <w:b/>
      <w:bCs/>
      <w:color w:val="002A4C"/>
      <w:sz w:val="40"/>
      <w:szCs w:val="28"/>
    </w:rPr>
  </w:style>
  <w:style w:type="character" w:customStyle="1" w:styleId="Heading2Char">
    <w:name w:val="Heading 2 Char"/>
    <w:basedOn w:val="DefaultParagraphFont"/>
    <w:link w:val="Heading2"/>
    <w:uiPriority w:val="99"/>
    <w:rsid w:val="003D4FA7"/>
    <w:rPr>
      <w:rFonts w:ascii="Calibri" w:eastAsia="Times New Roman" w:hAnsi="Calibri" w:cs="Times New Roman"/>
      <w:b/>
      <w:bCs/>
      <w:color w:val="438ECE"/>
      <w:sz w:val="36"/>
      <w:szCs w:val="26"/>
    </w:rPr>
  </w:style>
  <w:style w:type="character" w:customStyle="1" w:styleId="Heading3Char">
    <w:name w:val="Heading 3 Char"/>
    <w:basedOn w:val="DefaultParagraphFont"/>
    <w:link w:val="Heading3"/>
    <w:uiPriority w:val="99"/>
    <w:rsid w:val="0042570B"/>
    <w:rPr>
      <w:rFonts w:ascii="Calibri" w:eastAsia="Times New Roman" w:hAnsi="Calibri" w:cs="Times New Roman"/>
      <w:b/>
      <w:bCs/>
      <w:sz w:val="32"/>
    </w:rPr>
  </w:style>
  <w:style w:type="character" w:customStyle="1" w:styleId="Heading4Char">
    <w:name w:val="Heading 4 Char"/>
    <w:basedOn w:val="DefaultParagraphFont"/>
    <w:link w:val="Heading4"/>
    <w:uiPriority w:val="99"/>
    <w:rsid w:val="0042570B"/>
    <w:rPr>
      <w:rFonts w:ascii="Calibri" w:eastAsia="Times New Roman" w:hAnsi="Calibri" w:cs="Times New Roman"/>
      <w:bCs/>
      <w:i/>
      <w:iCs/>
      <w:sz w:val="28"/>
    </w:rPr>
  </w:style>
  <w:style w:type="character" w:customStyle="1" w:styleId="Heading5Char">
    <w:name w:val="Heading 5 Char"/>
    <w:basedOn w:val="DefaultParagraphFont"/>
    <w:link w:val="Heading5"/>
    <w:uiPriority w:val="99"/>
    <w:rsid w:val="0042570B"/>
    <w:rPr>
      <w:rFonts w:ascii="Cambria" w:eastAsia="Times New Roman" w:hAnsi="Cambria" w:cs="Times New Roman"/>
      <w:b/>
      <w:sz w:val="24"/>
    </w:rPr>
  </w:style>
  <w:style w:type="paragraph" w:customStyle="1" w:styleId="BodyTextBullet1">
    <w:name w:val="BodyTextBullet1"/>
    <w:uiPriority w:val="99"/>
    <w:rsid w:val="0042570B"/>
    <w:pPr>
      <w:numPr>
        <w:numId w:val="36"/>
      </w:numPr>
      <w:spacing w:before="80" w:after="80" w:line="283" w:lineRule="auto"/>
    </w:pPr>
    <w:rPr>
      <w:rFonts w:ascii="Cambria" w:eastAsia="Calibri" w:hAnsi="Cambria" w:cs="Times New Roman"/>
      <w:sz w:val="24"/>
    </w:rPr>
  </w:style>
  <w:style w:type="paragraph" w:customStyle="1" w:styleId="BodyTextBullet2">
    <w:name w:val="BodyTextBullet2"/>
    <w:uiPriority w:val="99"/>
    <w:rsid w:val="0042570B"/>
    <w:pPr>
      <w:numPr>
        <w:ilvl w:val="1"/>
        <w:numId w:val="36"/>
      </w:numPr>
      <w:spacing w:before="80" w:after="80" w:line="240" w:lineRule="auto"/>
    </w:pPr>
    <w:rPr>
      <w:rFonts w:ascii="Cambria" w:eastAsia="Calibri" w:hAnsi="Cambria" w:cs="Times New Roman"/>
      <w:sz w:val="24"/>
    </w:rPr>
  </w:style>
  <w:style w:type="paragraph" w:customStyle="1" w:styleId="BodyTextBullet3">
    <w:name w:val="BodyTextBullet3"/>
    <w:uiPriority w:val="99"/>
    <w:rsid w:val="0042570B"/>
    <w:pPr>
      <w:numPr>
        <w:ilvl w:val="2"/>
        <w:numId w:val="36"/>
      </w:numPr>
      <w:spacing w:before="80" w:after="80" w:line="240" w:lineRule="auto"/>
    </w:pPr>
    <w:rPr>
      <w:rFonts w:ascii="Cambria" w:eastAsia="Calibri" w:hAnsi="Cambria" w:cs="Times New Roman"/>
    </w:rPr>
  </w:style>
  <w:style w:type="paragraph" w:customStyle="1" w:styleId="BodyText">
    <w:name w:val="BodyText"/>
    <w:uiPriority w:val="99"/>
    <w:rsid w:val="0042570B"/>
    <w:pPr>
      <w:spacing w:before="120" w:after="80" w:line="283" w:lineRule="auto"/>
    </w:pPr>
    <w:rPr>
      <w:rFonts w:ascii="Cambria" w:eastAsia="Calibri" w:hAnsi="Cambria" w:cs="Times New Roman"/>
      <w:sz w:val="24"/>
    </w:rPr>
  </w:style>
  <w:style w:type="paragraph" w:customStyle="1" w:styleId="ListNumber1">
    <w:name w:val="ListNumber1"/>
    <w:uiPriority w:val="99"/>
    <w:rsid w:val="0042570B"/>
    <w:pPr>
      <w:numPr>
        <w:numId w:val="42"/>
      </w:numPr>
      <w:spacing w:before="80" w:after="80" w:line="283" w:lineRule="auto"/>
    </w:pPr>
    <w:rPr>
      <w:rFonts w:ascii="Cambria" w:eastAsia="Calibri" w:hAnsi="Cambria" w:cs="Times New Roman"/>
      <w:sz w:val="24"/>
    </w:rPr>
  </w:style>
  <w:style w:type="paragraph" w:customStyle="1" w:styleId="ListNumber1NewPara">
    <w:name w:val="ListNumber1NewPara"/>
    <w:uiPriority w:val="99"/>
    <w:rsid w:val="0042570B"/>
    <w:pPr>
      <w:spacing w:before="80" w:after="80" w:line="240" w:lineRule="auto"/>
      <w:ind w:left="907"/>
    </w:pPr>
    <w:rPr>
      <w:rFonts w:ascii="Cambria" w:eastAsia="Calibri" w:hAnsi="Cambria" w:cs="Times New Roman"/>
      <w:sz w:val="24"/>
    </w:rPr>
  </w:style>
  <w:style w:type="paragraph" w:customStyle="1" w:styleId="ListBullet1">
    <w:name w:val="ListBullet1"/>
    <w:uiPriority w:val="99"/>
    <w:rsid w:val="0042570B"/>
    <w:pPr>
      <w:numPr>
        <w:numId w:val="39"/>
      </w:numPr>
      <w:spacing w:before="80" w:after="80" w:line="240" w:lineRule="auto"/>
    </w:pPr>
    <w:rPr>
      <w:rFonts w:ascii="Cambria" w:eastAsia="Calibri" w:hAnsi="Cambria" w:cs="Times New Roman"/>
    </w:rPr>
  </w:style>
  <w:style w:type="paragraph" w:customStyle="1" w:styleId="ListNumberA">
    <w:name w:val="ListNumberA"/>
    <w:uiPriority w:val="99"/>
    <w:rsid w:val="0042570B"/>
    <w:pPr>
      <w:numPr>
        <w:ilvl w:val="1"/>
        <w:numId w:val="42"/>
      </w:numPr>
      <w:spacing w:before="80" w:after="80" w:line="240" w:lineRule="auto"/>
    </w:pPr>
    <w:rPr>
      <w:rFonts w:ascii="Cambria" w:eastAsia="Calibri" w:hAnsi="Cambria" w:cs="Times New Roman"/>
      <w:sz w:val="24"/>
    </w:rPr>
  </w:style>
  <w:style w:type="paragraph" w:customStyle="1" w:styleId="ListNumberANewPara">
    <w:name w:val="ListNumberANewPara"/>
    <w:uiPriority w:val="99"/>
    <w:rsid w:val="0042570B"/>
    <w:pPr>
      <w:spacing w:before="80" w:after="80" w:line="240" w:lineRule="auto"/>
      <w:ind w:left="1267"/>
    </w:pPr>
    <w:rPr>
      <w:rFonts w:ascii="Cambria" w:eastAsia="Calibri" w:hAnsi="Cambria" w:cs="Times New Roman"/>
    </w:rPr>
  </w:style>
  <w:style w:type="paragraph" w:customStyle="1" w:styleId="ListBullet2">
    <w:name w:val="ListBullet2"/>
    <w:uiPriority w:val="99"/>
    <w:rsid w:val="0042570B"/>
    <w:pPr>
      <w:numPr>
        <w:ilvl w:val="1"/>
        <w:numId w:val="39"/>
      </w:numPr>
      <w:spacing w:before="80" w:after="80" w:line="240" w:lineRule="auto"/>
    </w:pPr>
    <w:rPr>
      <w:rFonts w:ascii="Cambria" w:eastAsia="Calibri" w:hAnsi="Cambria" w:cs="Times New Roman"/>
    </w:rPr>
  </w:style>
  <w:style w:type="table" w:styleId="TableGrid">
    <w:name w:val="Table Grid"/>
    <w:basedOn w:val="TableNormal"/>
    <w:uiPriority w:val="99"/>
    <w:rsid w:val="0042570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ing">
    <w:name w:val="TableColumnHeading"/>
    <w:qFormat/>
    <w:rsid w:val="0042570B"/>
    <w:pPr>
      <w:spacing w:before="40" w:after="40" w:line="240" w:lineRule="auto"/>
    </w:pPr>
    <w:rPr>
      <w:rFonts w:ascii="Calibri" w:eastAsia="Calibri" w:hAnsi="Calibri" w:cs="Times New Roman"/>
      <w:b/>
      <w:sz w:val="24"/>
      <w:szCs w:val="20"/>
    </w:rPr>
  </w:style>
  <w:style w:type="paragraph" w:customStyle="1" w:styleId="TableRowHeading">
    <w:name w:val="TableRowHeading"/>
    <w:uiPriority w:val="99"/>
    <w:rsid w:val="0042570B"/>
    <w:pPr>
      <w:spacing w:before="40" w:after="40" w:line="240" w:lineRule="auto"/>
    </w:pPr>
    <w:rPr>
      <w:rFonts w:ascii="Calibri" w:eastAsia="Calibri" w:hAnsi="Calibri" w:cs="Times New Roman"/>
      <w:b/>
    </w:rPr>
  </w:style>
  <w:style w:type="paragraph" w:customStyle="1" w:styleId="TableDataLeft">
    <w:name w:val="TableDataLeft"/>
    <w:uiPriority w:val="99"/>
    <w:rsid w:val="0042570B"/>
    <w:pPr>
      <w:spacing w:before="40" w:after="40" w:line="240" w:lineRule="auto"/>
    </w:pPr>
    <w:rPr>
      <w:rFonts w:ascii="Calibri" w:eastAsia="Calibri" w:hAnsi="Calibri" w:cs="Times New Roman"/>
      <w:sz w:val="24"/>
    </w:rPr>
  </w:style>
  <w:style w:type="paragraph" w:customStyle="1" w:styleId="TableDataCentre">
    <w:name w:val="TableDataCentre"/>
    <w:uiPriority w:val="99"/>
    <w:rsid w:val="0042570B"/>
    <w:pPr>
      <w:spacing w:before="40" w:after="40" w:line="240" w:lineRule="auto"/>
      <w:jc w:val="center"/>
    </w:pPr>
    <w:rPr>
      <w:rFonts w:ascii="Calibri" w:eastAsia="Calibri" w:hAnsi="Calibri" w:cs="Times New Roman"/>
      <w:sz w:val="20"/>
    </w:rPr>
  </w:style>
  <w:style w:type="paragraph" w:customStyle="1" w:styleId="TableDataRight">
    <w:name w:val="TableDataRight"/>
    <w:uiPriority w:val="99"/>
    <w:rsid w:val="0042570B"/>
    <w:pPr>
      <w:spacing w:before="40" w:after="40" w:line="240" w:lineRule="auto"/>
      <w:jc w:val="right"/>
    </w:pPr>
    <w:rPr>
      <w:rFonts w:ascii="Calibri" w:eastAsia="Calibri" w:hAnsi="Calibri" w:cs="Times New Roman"/>
      <w:sz w:val="20"/>
    </w:rPr>
  </w:style>
  <w:style w:type="paragraph" w:customStyle="1" w:styleId="TableBullet">
    <w:name w:val="TableBullet"/>
    <w:uiPriority w:val="99"/>
    <w:rsid w:val="0042570B"/>
    <w:pPr>
      <w:numPr>
        <w:numId w:val="43"/>
      </w:numPr>
      <w:spacing w:before="40" w:after="40" w:line="240" w:lineRule="auto"/>
    </w:pPr>
    <w:rPr>
      <w:rFonts w:ascii="Calibri" w:eastAsia="Calibri" w:hAnsi="Calibri" w:cs="Times New Roman"/>
      <w:sz w:val="20"/>
    </w:rPr>
  </w:style>
  <w:style w:type="paragraph" w:customStyle="1" w:styleId="TableNumber">
    <w:name w:val="TableNumber"/>
    <w:uiPriority w:val="99"/>
    <w:rsid w:val="0042570B"/>
    <w:pPr>
      <w:numPr>
        <w:numId w:val="44"/>
      </w:numPr>
      <w:spacing w:before="40" w:after="40" w:line="240" w:lineRule="auto"/>
    </w:pPr>
    <w:rPr>
      <w:rFonts w:ascii="Calibri" w:eastAsia="Calibri" w:hAnsi="Calibri" w:cs="Times New Roman"/>
      <w:sz w:val="20"/>
    </w:rPr>
  </w:style>
  <w:style w:type="paragraph" w:customStyle="1" w:styleId="TableCaption">
    <w:name w:val="TableCaption"/>
    <w:uiPriority w:val="99"/>
    <w:rsid w:val="0042570B"/>
    <w:pPr>
      <w:spacing w:before="240" w:after="0" w:line="240" w:lineRule="auto"/>
    </w:pPr>
    <w:rPr>
      <w:rFonts w:ascii="Calibri" w:eastAsia="Calibri" w:hAnsi="Calibri" w:cs="Times New Roman"/>
      <w:b/>
    </w:rPr>
  </w:style>
  <w:style w:type="paragraph" w:styleId="Caption">
    <w:name w:val="caption"/>
    <w:next w:val="BodyText"/>
    <w:uiPriority w:val="99"/>
    <w:qFormat/>
    <w:rsid w:val="003D4FA7"/>
    <w:pPr>
      <w:spacing w:after="320" w:line="240" w:lineRule="auto"/>
    </w:pPr>
    <w:rPr>
      <w:rFonts w:ascii="Calibri" w:eastAsia="Calibri" w:hAnsi="Calibri" w:cs="Times New Roman"/>
      <w:b/>
      <w:bCs/>
      <w:sz w:val="18"/>
      <w:szCs w:val="18"/>
    </w:rPr>
  </w:style>
  <w:style w:type="paragraph" w:customStyle="1" w:styleId="Figure">
    <w:name w:val="Figure"/>
    <w:uiPriority w:val="99"/>
    <w:rsid w:val="0042570B"/>
    <w:pPr>
      <w:spacing w:before="320" w:after="0" w:line="240" w:lineRule="auto"/>
      <w:ind w:left="907"/>
      <w:jc w:val="right"/>
    </w:pPr>
    <w:rPr>
      <w:rFonts w:ascii="Cambria" w:eastAsia="Calibri" w:hAnsi="Cambria" w:cs="Times New Roman"/>
      <w:sz w:val="24"/>
    </w:rPr>
  </w:style>
  <w:style w:type="paragraph" w:customStyle="1" w:styleId="FigureNoCaption">
    <w:name w:val="FigureNoCaption"/>
    <w:next w:val="BodyText"/>
    <w:uiPriority w:val="99"/>
    <w:rsid w:val="0042570B"/>
    <w:pPr>
      <w:spacing w:before="320" w:after="320" w:line="240" w:lineRule="auto"/>
      <w:ind w:left="907"/>
    </w:pPr>
    <w:rPr>
      <w:rFonts w:ascii="Cambria" w:eastAsia="Calibri" w:hAnsi="Cambria" w:cs="Times New Roman"/>
      <w:sz w:val="24"/>
    </w:rPr>
  </w:style>
  <w:style w:type="paragraph" w:styleId="BalloonText">
    <w:name w:val="Balloon Text"/>
    <w:basedOn w:val="Normal"/>
    <w:link w:val="BalloonTextChar"/>
    <w:uiPriority w:val="99"/>
    <w:semiHidden/>
    <w:rsid w:val="0042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0B"/>
    <w:rPr>
      <w:rFonts w:ascii="Tahoma" w:eastAsia="Calibri" w:hAnsi="Tahoma" w:cs="Tahoma"/>
      <w:sz w:val="16"/>
      <w:szCs w:val="16"/>
    </w:rPr>
  </w:style>
  <w:style w:type="paragraph" w:customStyle="1" w:styleId="TOCTitle">
    <w:name w:val="TOCTitle"/>
    <w:next w:val="BodyText"/>
    <w:uiPriority w:val="99"/>
    <w:rsid w:val="0042570B"/>
    <w:pPr>
      <w:spacing w:before="320" w:after="80" w:line="240" w:lineRule="auto"/>
    </w:pPr>
    <w:rPr>
      <w:rFonts w:ascii="Calibri" w:eastAsia="Calibri" w:hAnsi="Calibri" w:cs="Times New Roman"/>
      <w:b/>
      <w:sz w:val="32"/>
    </w:rPr>
  </w:style>
  <w:style w:type="paragraph" w:styleId="TOC1">
    <w:name w:val="toc 1"/>
    <w:basedOn w:val="Normal"/>
    <w:next w:val="TOC2"/>
    <w:autoRedefine/>
    <w:uiPriority w:val="39"/>
    <w:rsid w:val="0042570B"/>
    <w:pPr>
      <w:tabs>
        <w:tab w:val="right" w:leader="dot" w:pos="9350"/>
      </w:tabs>
      <w:spacing w:before="60" w:after="60" w:line="240" w:lineRule="auto"/>
      <w:ind w:left="1080" w:hanging="360"/>
    </w:pPr>
    <w:rPr>
      <w:sz w:val="24"/>
    </w:rPr>
  </w:style>
  <w:style w:type="paragraph" w:styleId="TOC2">
    <w:name w:val="toc 2"/>
    <w:basedOn w:val="Normal"/>
    <w:next w:val="TOC3"/>
    <w:autoRedefine/>
    <w:uiPriority w:val="39"/>
    <w:rsid w:val="0042570B"/>
    <w:pPr>
      <w:tabs>
        <w:tab w:val="right" w:leader="dot" w:pos="9350"/>
      </w:tabs>
      <w:spacing w:before="40" w:after="40" w:line="240" w:lineRule="auto"/>
      <w:ind w:left="1080"/>
    </w:pPr>
    <w:rPr>
      <w:sz w:val="24"/>
    </w:rPr>
  </w:style>
  <w:style w:type="paragraph" w:styleId="TOC3">
    <w:name w:val="toc 3"/>
    <w:basedOn w:val="Normal"/>
    <w:next w:val="BodyText"/>
    <w:autoRedefine/>
    <w:uiPriority w:val="39"/>
    <w:rsid w:val="0042570B"/>
    <w:pPr>
      <w:tabs>
        <w:tab w:val="right" w:leader="dot" w:pos="9350"/>
      </w:tabs>
      <w:spacing w:before="20" w:after="20" w:line="240" w:lineRule="auto"/>
      <w:ind w:left="1440"/>
    </w:pPr>
    <w:rPr>
      <w:color w:val="586268"/>
      <w:sz w:val="24"/>
    </w:rPr>
  </w:style>
  <w:style w:type="character" w:customStyle="1" w:styleId="Italics">
    <w:name w:val="Italics"/>
    <w:uiPriority w:val="99"/>
    <w:rsid w:val="0042570B"/>
    <w:rPr>
      <w:i/>
    </w:rPr>
  </w:style>
  <w:style w:type="paragraph" w:styleId="Header">
    <w:name w:val="header"/>
    <w:link w:val="HeaderChar"/>
    <w:uiPriority w:val="99"/>
    <w:rsid w:val="00023561"/>
    <w:pPr>
      <w:tabs>
        <w:tab w:val="left" w:pos="0"/>
        <w:tab w:val="center" w:pos="4680"/>
        <w:tab w:val="right" w:pos="9360"/>
      </w:tabs>
      <w:spacing w:after="0" w:line="240" w:lineRule="auto"/>
    </w:pPr>
    <w:rPr>
      <w:rFonts w:ascii="Calibri" w:eastAsia="Calibri" w:hAnsi="Calibri" w:cs="Times New Roman"/>
      <w:i/>
      <w:color w:val="808080" w:themeColor="background1" w:themeShade="80"/>
      <w:sz w:val="20"/>
    </w:rPr>
  </w:style>
  <w:style w:type="character" w:customStyle="1" w:styleId="HeaderChar">
    <w:name w:val="Header Char"/>
    <w:basedOn w:val="DefaultParagraphFont"/>
    <w:link w:val="Header"/>
    <w:uiPriority w:val="99"/>
    <w:rsid w:val="00023561"/>
    <w:rPr>
      <w:rFonts w:ascii="Calibri" w:eastAsia="Calibri" w:hAnsi="Calibri" w:cs="Times New Roman"/>
      <w:i/>
      <w:color w:val="808080" w:themeColor="background1" w:themeShade="80"/>
      <w:sz w:val="20"/>
    </w:rPr>
  </w:style>
  <w:style w:type="paragraph" w:styleId="Footer">
    <w:name w:val="footer"/>
    <w:link w:val="FooterChar"/>
    <w:uiPriority w:val="99"/>
    <w:rsid w:val="005D57ED"/>
    <w:pPr>
      <w:tabs>
        <w:tab w:val="left" w:pos="0"/>
        <w:tab w:val="center" w:pos="4680"/>
        <w:tab w:val="right" w:pos="9360"/>
      </w:tabs>
      <w:spacing w:after="0" w:line="240" w:lineRule="auto"/>
    </w:pPr>
    <w:rPr>
      <w:rFonts w:ascii="Calibri" w:eastAsia="Calibri" w:hAnsi="Calibri" w:cs="Times New Roman"/>
      <w:color w:val="808080" w:themeColor="background1" w:themeShade="80"/>
    </w:rPr>
  </w:style>
  <w:style w:type="character" w:customStyle="1" w:styleId="FooterChar">
    <w:name w:val="Footer Char"/>
    <w:basedOn w:val="DefaultParagraphFont"/>
    <w:link w:val="Footer"/>
    <w:uiPriority w:val="99"/>
    <w:rsid w:val="005D57ED"/>
    <w:rPr>
      <w:rFonts w:ascii="Calibri" w:eastAsia="Calibri" w:hAnsi="Calibri" w:cs="Times New Roman"/>
      <w:color w:val="808080" w:themeColor="background1" w:themeShade="80"/>
    </w:rPr>
  </w:style>
  <w:style w:type="character" w:styleId="PageNumber">
    <w:name w:val="page number"/>
    <w:basedOn w:val="DefaultParagraphFont"/>
    <w:uiPriority w:val="99"/>
    <w:rsid w:val="0042570B"/>
    <w:rPr>
      <w:rFonts w:ascii="Tahoma" w:hAnsi="Tahoma" w:cs="Times New Roman"/>
      <w:sz w:val="20"/>
    </w:rPr>
  </w:style>
  <w:style w:type="paragraph" w:customStyle="1" w:styleId="Spacer2">
    <w:name w:val="Spacer2"/>
    <w:next w:val="BodyText"/>
    <w:uiPriority w:val="99"/>
    <w:rsid w:val="0042570B"/>
    <w:pPr>
      <w:spacing w:before="120" w:after="0" w:line="240" w:lineRule="auto"/>
    </w:pPr>
    <w:rPr>
      <w:rFonts w:ascii="Calibri" w:eastAsia="Times New Roman" w:hAnsi="Calibri" w:cs="Times New Roman"/>
      <w:sz w:val="4"/>
      <w:szCs w:val="20"/>
    </w:rPr>
  </w:style>
  <w:style w:type="paragraph" w:customStyle="1" w:styleId="Spacer">
    <w:name w:val="Spacer"/>
    <w:next w:val="BodyText"/>
    <w:uiPriority w:val="99"/>
    <w:rsid w:val="0042570B"/>
    <w:pPr>
      <w:spacing w:before="160" w:after="160" w:line="240" w:lineRule="auto"/>
    </w:pPr>
    <w:rPr>
      <w:rFonts w:ascii="Calibri" w:eastAsia="Calibri" w:hAnsi="Calibri" w:cs="Times New Roman"/>
      <w:sz w:val="4"/>
      <w:szCs w:val="20"/>
    </w:rPr>
  </w:style>
  <w:style w:type="paragraph" w:styleId="Title">
    <w:name w:val="Title"/>
    <w:link w:val="TitleChar"/>
    <w:qFormat/>
    <w:rsid w:val="001A7B3A"/>
    <w:pPr>
      <w:spacing w:before="400" w:after="320" w:line="240" w:lineRule="auto"/>
      <w:ind w:left="3060"/>
      <w:contextualSpacing/>
    </w:pPr>
    <w:rPr>
      <w:rFonts w:ascii="Calibri" w:eastAsia="Times New Roman" w:hAnsi="Calibri" w:cs="Times New Roman"/>
      <w:b/>
      <w:color w:val="002A4C"/>
      <w:spacing w:val="5"/>
      <w:kern w:val="28"/>
      <w:sz w:val="96"/>
      <w:szCs w:val="52"/>
    </w:rPr>
  </w:style>
  <w:style w:type="character" w:customStyle="1" w:styleId="TitleChar">
    <w:name w:val="Title Char"/>
    <w:basedOn w:val="DefaultParagraphFont"/>
    <w:link w:val="Title"/>
    <w:rsid w:val="001A7B3A"/>
    <w:rPr>
      <w:rFonts w:ascii="Calibri" w:eastAsia="Times New Roman" w:hAnsi="Calibri" w:cs="Times New Roman"/>
      <w:b/>
      <w:color w:val="002A4C"/>
      <w:spacing w:val="5"/>
      <w:kern w:val="28"/>
      <w:sz w:val="96"/>
      <w:szCs w:val="52"/>
    </w:rPr>
  </w:style>
  <w:style w:type="character" w:customStyle="1" w:styleId="Bold">
    <w:name w:val="Bold"/>
    <w:uiPriority w:val="99"/>
    <w:rsid w:val="0042570B"/>
    <w:rPr>
      <w:b/>
    </w:rPr>
  </w:style>
  <w:style w:type="paragraph" w:customStyle="1" w:styleId="Divider">
    <w:name w:val="Divider"/>
    <w:uiPriority w:val="99"/>
    <w:rsid w:val="0042570B"/>
    <w:pPr>
      <w:pBdr>
        <w:top w:val="single" w:sz="4" w:space="1" w:color="586268"/>
      </w:pBdr>
      <w:spacing w:after="0" w:line="240" w:lineRule="auto"/>
    </w:pPr>
    <w:rPr>
      <w:rFonts w:ascii="Calibri" w:eastAsia="Calibri" w:hAnsi="Calibri" w:cs="Times New Roman"/>
      <w:sz w:val="20"/>
    </w:rPr>
  </w:style>
  <w:style w:type="numbering" w:customStyle="1" w:styleId="ListBullets">
    <w:name w:val="ListBullets"/>
    <w:rsid w:val="0042570B"/>
    <w:pPr>
      <w:numPr>
        <w:numId w:val="7"/>
      </w:numPr>
    </w:pPr>
  </w:style>
  <w:style w:type="numbering" w:customStyle="1" w:styleId="ListNumbers">
    <w:name w:val="ListNumbers"/>
    <w:rsid w:val="0042570B"/>
    <w:pPr>
      <w:numPr>
        <w:numId w:val="5"/>
      </w:numPr>
    </w:pPr>
  </w:style>
  <w:style w:type="numbering" w:customStyle="1" w:styleId="BodyBullets">
    <w:name w:val="BodyBullets"/>
    <w:rsid w:val="0042570B"/>
    <w:pPr>
      <w:numPr>
        <w:numId w:val="1"/>
      </w:numPr>
    </w:pPr>
  </w:style>
  <w:style w:type="table" w:customStyle="1" w:styleId="TableGrid1">
    <w:name w:val="Table Grid1"/>
    <w:basedOn w:val="TableNormal"/>
    <w:next w:val="TableGrid"/>
    <w:uiPriority w:val="99"/>
    <w:rsid w:val="0042570B"/>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next w:val="BodyText"/>
    <w:rsid w:val="0042570B"/>
    <w:pPr>
      <w:pBdr>
        <w:top w:val="single" w:sz="4" w:space="1" w:color="808080"/>
        <w:bottom w:val="single" w:sz="4" w:space="3" w:color="808080"/>
      </w:pBdr>
      <w:tabs>
        <w:tab w:val="left" w:pos="540"/>
      </w:tabs>
      <w:spacing w:before="120" w:after="120" w:line="240" w:lineRule="auto"/>
      <w:ind w:left="547" w:hanging="547"/>
    </w:pPr>
    <w:rPr>
      <w:rFonts w:eastAsia="Times New Roman" w:cs="Times New Roman"/>
      <w:sz w:val="20"/>
      <w:szCs w:val="20"/>
    </w:rPr>
  </w:style>
  <w:style w:type="character" w:styleId="FollowedHyperlink">
    <w:name w:val="FollowedHyperlink"/>
    <w:basedOn w:val="DefaultParagraphFont"/>
    <w:uiPriority w:val="99"/>
    <w:semiHidden/>
    <w:unhideWhenUsed/>
    <w:rsid w:val="0042570B"/>
    <w:rPr>
      <w:color w:val="800080" w:themeColor="followedHyperlink"/>
      <w:u w:val="single"/>
    </w:rPr>
  </w:style>
  <w:style w:type="character" w:styleId="Hyperlink">
    <w:name w:val="Hyperlink"/>
    <w:basedOn w:val="DefaultParagraphFont"/>
    <w:uiPriority w:val="99"/>
    <w:rsid w:val="0042570B"/>
    <w:rPr>
      <w:rFonts w:cs="Times New Roman"/>
      <w:color w:val="0000FF"/>
      <w:u w:val="single"/>
    </w:rPr>
  </w:style>
  <w:style w:type="paragraph" w:customStyle="1" w:styleId="BodyTextIndent">
    <w:name w:val="BodyTextIndent"/>
    <w:qFormat/>
    <w:rsid w:val="0042570B"/>
    <w:pPr>
      <w:spacing w:after="0" w:line="240" w:lineRule="auto"/>
      <w:ind w:left="720"/>
    </w:pPr>
    <w:rPr>
      <w:rFonts w:ascii="Cambria" w:eastAsia="Calibri" w:hAnsi="Cambria" w:cs="Times New Roman"/>
      <w:sz w:val="24"/>
    </w:rPr>
  </w:style>
  <w:style w:type="character" w:styleId="CommentReference">
    <w:name w:val="annotation reference"/>
    <w:basedOn w:val="DefaultParagraphFont"/>
    <w:uiPriority w:val="99"/>
    <w:semiHidden/>
    <w:unhideWhenUsed/>
    <w:rsid w:val="0042570B"/>
    <w:rPr>
      <w:sz w:val="16"/>
      <w:szCs w:val="16"/>
    </w:rPr>
  </w:style>
  <w:style w:type="paragraph" w:styleId="CommentText">
    <w:name w:val="annotation text"/>
    <w:basedOn w:val="Normal"/>
    <w:link w:val="CommentTextChar"/>
    <w:uiPriority w:val="99"/>
    <w:semiHidden/>
    <w:unhideWhenUsed/>
    <w:rsid w:val="0042570B"/>
    <w:pPr>
      <w:spacing w:line="240" w:lineRule="auto"/>
    </w:pPr>
    <w:rPr>
      <w:sz w:val="20"/>
      <w:szCs w:val="20"/>
    </w:rPr>
  </w:style>
  <w:style w:type="character" w:customStyle="1" w:styleId="CommentTextChar">
    <w:name w:val="Comment Text Char"/>
    <w:basedOn w:val="DefaultParagraphFont"/>
    <w:link w:val="CommentText"/>
    <w:uiPriority w:val="99"/>
    <w:semiHidden/>
    <w:rsid w:val="004257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570B"/>
    <w:rPr>
      <w:b/>
      <w:bCs/>
    </w:rPr>
  </w:style>
  <w:style w:type="character" w:customStyle="1" w:styleId="CommentSubjectChar">
    <w:name w:val="Comment Subject Char"/>
    <w:basedOn w:val="CommentTextChar"/>
    <w:link w:val="CommentSubject"/>
    <w:uiPriority w:val="99"/>
    <w:semiHidden/>
    <w:rsid w:val="0042570B"/>
    <w:rPr>
      <w:rFonts w:ascii="Calibri" w:eastAsia="Calibri" w:hAnsi="Calibri" w:cs="Times New Roman"/>
      <w:b/>
      <w:bCs/>
      <w:sz w:val="20"/>
      <w:szCs w:val="20"/>
    </w:rPr>
  </w:style>
  <w:style w:type="paragraph" w:customStyle="1" w:styleId="References">
    <w:name w:val="References"/>
    <w:link w:val="ReferenceChar"/>
    <w:uiPriority w:val="99"/>
    <w:rsid w:val="0042570B"/>
    <w:pPr>
      <w:spacing w:before="160" w:after="120" w:line="240" w:lineRule="auto"/>
      <w:ind w:left="720" w:hanging="720"/>
    </w:pPr>
    <w:rPr>
      <w:rFonts w:ascii="Cambria" w:eastAsia="Times New Roman" w:hAnsi="Cambria" w:cs="Times New Roman"/>
      <w:sz w:val="24"/>
      <w:szCs w:val="24"/>
    </w:rPr>
  </w:style>
  <w:style w:type="character" w:customStyle="1" w:styleId="ReferenceChar">
    <w:name w:val="Reference Char"/>
    <w:basedOn w:val="DefaultParagraphFont"/>
    <w:link w:val="References"/>
    <w:uiPriority w:val="99"/>
    <w:locked/>
    <w:rsid w:val="0042570B"/>
    <w:rPr>
      <w:rFonts w:ascii="Cambria" w:eastAsia="Times New Roman" w:hAnsi="Cambria" w:cs="Times New Roman"/>
      <w:sz w:val="24"/>
      <w:szCs w:val="24"/>
    </w:rPr>
  </w:style>
  <w:style w:type="paragraph" w:styleId="Date">
    <w:name w:val="Date"/>
    <w:next w:val="Normal"/>
    <w:link w:val="DateChar"/>
    <w:uiPriority w:val="99"/>
    <w:unhideWhenUsed/>
    <w:rsid w:val="005D57ED"/>
    <w:pPr>
      <w:spacing w:before="120" w:after="120" w:line="240" w:lineRule="auto"/>
      <w:jc w:val="right"/>
    </w:pPr>
    <w:rPr>
      <w:rFonts w:ascii="Calibri" w:eastAsia="Calibri" w:hAnsi="Calibri" w:cs="Times New Roman"/>
      <w:color w:val="FFFFFF" w:themeColor="background1"/>
      <w:sz w:val="32"/>
    </w:rPr>
  </w:style>
  <w:style w:type="character" w:customStyle="1" w:styleId="DateChar">
    <w:name w:val="Date Char"/>
    <w:basedOn w:val="DefaultParagraphFont"/>
    <w:link w:val="Date"/>
    <w:uiPriority w:val="99"/>
    <w:rsid w:val="005D57ED"/>
    <w:rPr>
      <w:rFonts w:ascii="Calibri" w:eastAsia="Calibri" w:hAnsi="Calibri" w:cs="Times New Roman"/>
      <w:color w:val="FFFFFF" w:themeColor="background1"/>
      <w:sz w:val="32"/>
    </w:rPr>
  </w:style>
  <w:style w:type="paragraph" w:customStyle="1" w:styleId="Style1">
    <w:name w:val="Style1"/>
    <w:basedOn w:val="Normal"/>
    <w:qFormat/>
    <w:rsid w:val="0042570B"/>
    <w:pPr>
      <w:spacing w:before="160" w:after="320" w:line="240" w:lineRule="auto"/>
      <w:contextualSpacing/>
    </w:pPr>
    <w:rPr>
      <w:rFonts w:eastAsia="Times New Roman"/>
      <w:b/>
      <w:color w:val="FFFFFF" w:themeColor="background1"/>
      <w:spacing w:val="5"/>
      <w:kern w:val="28"/>
      <w:sz w:val="56"/>
      <w:szCs w:val="52"/>
    </w:rPr>
  </w:style>
  <w:style w:type="paragraph" w:customStyle="1" w:styleId="Title2">
    <w:name w:val="Title2"/>
    <w:qFormat/>
    <w:rsid w:val="005D57ED"/>
    <w:pPr>
      <w:spacing w:before="120" w:after="120" w:line="240" w:lineRule="auto"/>
    </w:pPr>
    <w:rPr>
      <w:rFonts w:ascii="Calibri" w:eastAsia="Times" w:hAnsi="Calibri" w:cs="Times New Roman"/>
      <w:color w:val="FFFFFF" w:themeColor="background1"/>
      <w:sz w:val="32"/>
      <w:szCs w:val="20"/>
    </w:rPr>
  </w:style>
  <w:style w:type="paragraph" w:styleId="Revision">
    <w:name w:val="Revision"/>
    <w:hidden/>
    <w:uiPriority w:val="99"/>
    <w:semiHidden/>
    <w:rsid w:val="000E57D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42570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570B"/>
    <w:rPr>
      <w:rFonts w:ascii="Tahoma" w:eastAsia="Calibri" w:hAnsi="Tahoma" w:cs="Tahoma"/>
      <w:sz w:val="16"/>
      <w:szCs w:val="16"/>
    </w:rPr>
  </w:style>
  <w:style w:type="paragraph" w:customStyle="1" w:styleId="TableFormLeft">
    <w:name w:val="TableFormLeft"/>
    <w:qFormat/>
    <w:rsid w:val="0042570B"/>
    <w:pPr>
      <w:spacing w:before="60" w:after="60" w:line="240" w:lineRule="auto"/>
    </w:pPr>
    <w:rPr>
      <w:rFonts w:ascii="Calibri" w:eastAsia="Calibri" w:hAnsi="Calibri" w:cs="Times New Roman"/>
      <w:sz w:val="20"/>
      <w:szCs w:val="20"/>
    </w:rPr>
  </w:style>
  <w:style w:type="character" w:styleId="PlaceholderText">
    <w:name w:val="Placeholder Text"/>
    <w:basedOn w:val="DefaultParagraphFont"/>
    <w:uiPriority w:val="99"/>
    <w:semiHidden/>
    <w:rsid w:val="006C6334"/>
    <w:rPr>
      <w:color w:val="808080"/>
    </w:rPr>
  </w:style>
  <w:style w:type="character" w:customStyle="1" w:styleId="FormFieldLeft">
    <w:name w:val="FormFieldLeft"/>
    <w:basedOn w:val="DefaultParagraphFont"/>
    <w:uiPriority w:val="1"/>
    <w:qFormat/>
    <w:rsid w:val="00452A21"/>
    <w:rPr>
      <w:rFonts w:ascii="Calibri" w:hAnsi="Calibri"/>
      <w:b/>
      <w:i w:val="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Guidelines for Ethical Research: Forms and Appendices</vt:lpstr>
    </vt:vector>
  </TitlesOfParts>
  <Company>MFNERC</Company>
  <LinksUpToDate>false</LinksUpToDate>
  <CharactersWithSpaces>24549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Ethical Research: Forms and Appendices</dc:title>
  <dc:creator>Kirby Gilman</dc:creator>
  <cp:lastModifiedBy>Kirby Gilman</cp:lastModifiedBy>
  <cp:revision>6</cp:revision>
  <dcterms:created xsi:type="dcterms:W3CDTF">2014-03-04T15:22:00Z</dcterms:created>
  <dcterms:modified xsi:type="dcterms:W3CDTF">2014-03-13T16:01:00Z</dcterms:modified>
</cp:coreProperties>
</file>